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NoSpacing"/>
        <w:spacing w:line="340" w:lineRule="exact"/>
        <w:jc w:val="center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10591800</wp:posOffset>
            </wp:positionV>
            <wp:extent cx="469900" cy="368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9119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b/>
          <w:sz w:val="24"/>
          <w:szCs w:val="24"/>
        </w:rPr>
        <w:t>202</w:t>
      </w:r>
      <w:r>
        <w:rPr>
          <w:rFonts w:ascii="宋体" w:eastAsia="宋体" w:hAnsi="宋体" w:hint="eastAsia"/>
          <w:b/>
          <w:sz w:val="24"/>
          <w:szCs w:val="24"/>
          <w:lang w:val="en-US" w:eastAsia="zh-CN"/>
        </w:rPr>
        <w:t>1</w:t>
      </w:r>
      <w:r>
        <w:rPr>
          <w:rFonts w:ascii="宋体" w:eastAsia="宋体" w:hAnsi="宋体" w:hint="eastAsia"/>
          <w:b/>
          <w:sz w:val="24"/>
          <w:szCs w:val="24"/>
        </w:rPr>
        <w:t>~202</w:t>
      </w:r>
      <w:r>
        <w:rPr>
          <w:rFonts w:ascii="宋体" w:eastAsia="宋体" w:hAnsi="宋体" w:hint="eastAsia"/>
          <w:b/>
          <w:sz w:val="24"/>
          <w:szCs w:val="24"/>
          <w:lang w:val="en-US" w:eastAsia="zh-CN"/>
        </w:rPr>
        <w:t>2</w:t>
      </w:r>
      <w:r>
        <w:rPr>
          <w:rFonts w:ascii="宋体" w:eastAsia="宋体" w:hAnsi="宋体" w:hint="eastAsia"/>
          <w:b/>
          <w:sz w:val="24"/>
          <w:szCs w:val="24"/>
        </w:rPr>
        <w:t>学年八年级下学期第一次段测语文学科答案</w:t>
      </w:r>
    </w:p>
    <w:p>
      <w:pPr>
        <w:spacing w:line="340" w:lineRule="exact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1.（1） 白露未晞</w:t>
      </w:r>
      <w:r>
        <w:rPr>
          <w:rFonts w:ascii="宋体" w:eastAsia="宋体" w:hAnsi="宋体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 xml:space="preserve">（2） </w:t>
      </w:r>
      <w:r>
        <w:rPr>
          <w:rFonts w:ascii="宋体" w:eastAsia="宋体" w:hAnsi="宋体" w:cs="Arial" w:hint="eastAsia"/>
          <w:kern w:val="0"/>
          <w:sz w:val="24"/>
          <w:szCs w:val="24"/>
        </w:rPr>
        <w:t>关关睢鸠</w:t>
      </w:r>
      <w:r>
        <w:rPr>
          <w:rFonts w:ascii="宋体" w:eastAsia="宋体" w:hAnsi="宋体"/>
          <w:color w:val="333333"/>
          <w:sz w:val="24"/>
          <w:szCs w:val="24"/>
          <w:shd w:val="clear" w:color="auto" w:fill="FFFFFF"/>
        </w:rPr>
        <w:t xml:space="preserve">    </w:t>
      </w: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（3）悠悠我心，子宁不嗣音?</w:t>
      </w:r>
    </w:p>
    <w:p>
      <w:pPr>
        <w:spacing w:line="340" w:lineRule="exact"/>
        <w:rPr>
          <w:rFonts w:ascii="宋体" w:eastAsia="宋体" w:hAnsi="宋体" w:cs="Arial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（4）</w:t>
      </w:r>
      <w:r>
        <w:rPr>
          <w:rFonts w:ascii="宋体" w:eastAsia="宋体" w:hAnsi="宋体" w:cs="Arial"/>
          <w:kern w:val="0"/>
          <w:sz w:val="24"/>
          <w:szCs w:val="24"/>
        </w:rPr>
        <w:t>欲济无舟楫，端居耻圣明。</w:t>
      </w:r>
      <w:r>
        <w:rPr>
          <w:rFonts w:ascii="宋体" w:eastAsia="宋体" w:hAnsi="宋体" w:cs="Arial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Arial"/>
          <w:kern w:val="0"/>
          <w:sz w:val="24"/>
          <w:szCs w:val="24"/>
        </w:rPr>
        <w:t xml:space="preserve">  </w:t>
      </w:r>
      <w:r>
        <w:rPr>
          <w:rFonts w:ascii="宋体" w:eastAsia="宋体" w:hAnsi="宋体" w:cs="Arial" w:hint="eastAsia"/>
          <w:kern w:val="0"/>
          <w:sz w:val="24"/>
          <w:szCs w:val="24"/>
        </w:rPr>
        <w:t>（5）</w:t>
      </w:r>
      <w:r>
        <w:rPr>
          <w:rFonts w:ascii="宋体" w:eastAsia="宋体" w:hAnsi="宋体" w:cs="Arial" w:hint="eastAsia"/>
          <w:kern w:val="0"/>
          <w:sz w:val="24"/>
          <w:szCs w:val="24"/>
          <w:lang w:eastAsia="zh-CN"/>
        </w:rPr>
        <w:t>城阙辅三秦，风烟望五津。与君离别意，同是宦游人。</w:t>
      </w:r>
    </w:p>
    <w:p>
      <w:pPr>
        <w:spacing w:line="340" w:lineRule="exact"/>
        <w:rPr>
          <w:rFonts w:asciiTheme="minorEastAsia" w:eastAsiaTheme="minorEastAsia" w:hAnsiTheme="minorEastAsia"/>
          <w:b/>
          <w:sz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2.</w:t>
      </w:r>
      <w:r>
        <w:rPr>
          <w:rFonts w:ascii="宋体" w:eastAsia="宋体" w:hAnsi="宋体" w:cs="Arial" w:hint="eastAsia"/>
          <w:kern w:val="0"/>
          <w:sz w:val="24"/>
          <w:szCs w:val="24"/>
          <w:lang w:eastAsia="zh-CN"/>
        </w:rPr>
        <w:t>皎洁</w:t>
      </w:r>
      <w:r>
        <w:rPr>
          <w:rFonts w:ascii="宋体" w:eastAsia="宋体" w:hAnsi="宋体" w:cs="Arial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Arial"/>
          <w:kern w:val="0"/>
          <w:sz w:val="24"/>
          <w:szCs w:val="24"/>
        </w:rPr>
        <w:t xml:space="preserve">   </w:t>
      </w:r>
      <w:r>
        <w:rPr>
          <w:rFonts w:asciiTheme="minorEastAsia" w:eastAsiaTheme="minorEastAsia" w:hAnsiTheme="minorEastAsia" w:hint="eastAsia"/>
          <w:b/>
          <w:sz w:val="24"/>
          <w:em w:val="dot"/>
        </w:rPr>
        <w:t>褶皱</w:t>
      </w:r>
      <w:r>
        <w:rPr>
          <w:rFonts w:ascii="宋体" w:eastAsia="宋体" w:hAnsi="宋体" w:cs="Arial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Arial"/>
          <w:kern w:val="0"/>
          <w:sz w:val="24"/>
          <w:szCs w:val="24"/>
        </w:rPr>
        <w:t xml:space="preserve">    </w:t>
      </w:r>
      <w:r>
        <w:rPr>
          <w:rFonts w:asciiTheme="minorEastAsia" w:eastAsiaTheme="minorEastAsia" w:hAnsiTheme="minorEastAsia" w:hint="eastAsia"/>
          <w:b/>
          <w:sz w:val="24"/>
        </w:rPr>
        <w:t xml:space="preserve">人情世故 </w:t>
      </w:r>
      <w:r>
        <w:rPr>
          <w:rFonts w:ascii="宋体" w:eastAsia="宋体" w:hAnsi="宋体" w:cs="Arial"/>
          <w:kern w:val="0"/>
          <w:sz w:val="24"/>
          <w:szCs w:val="24"/>
        </w:rPr>
        <w:t xml:space="preserve">    </w:t>
      </w:r>
      <w:r>
        <w:rPr>
          <w:rFonts w:asciiTheme="minorEastAsia" w:eastAsiaTheme="minorEastAsia" w:hAnsiTheme="minorEastAsia" w:hint="eastAsia"/>
          <w:b/>
          <w:sz w:val="24"/>
          <w:em w:val="dot"/>
        </w:rPr>
        <w:t>销声匿迹</w:t>
      </w:r>
      <w:r>
        <w:rPr>
          <w:rFonts w:asciiTheme="minorEastAsia" w:eastAsiaTheme="minorEastAsia" w:hAnsiTheme="minorEastAsia"/>
          <w:b/>
          <w:sz w:val="24"/>
        </w:rPr>
        <w:t xml:space="preserve"> </w:t>
      </w:r>
    </w:p>
    <w:p>
      <w:pPr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3.</w:t>
      </w:r>
      <w:r>
        <w:rPr>
          <w:rFonts w:ascii="宋体" w:eastAsia="宋体" w:hAnsi="宋体" w:cs="Arial"/>
          <w:kern w:val="0"/>
          <w:sz w:val="24"/>
          <w:szCs w:val="24"/>
        </w:rPr>
        <w:t>C</w:t>
      </w:r>
    </w:p>
    <w:p>
      <w:pPr>
        <w:widowControl/>
        <w:shd w:val="clear" w:color="auto" w:fill="FFFFFF"/>
        <w:spacing w:line="340" w:lineRule="exact"/>
        <w:jc w:val="left"/>
        <w:rPr>
          <w:rFonts w:ascii="宋体" w:hAnsi="宋体"/>
          <w:color w:val="000000"/>
        </w:rPr>
      </w:pPr>
      <w:r>
        <w:rPr>
          <w:rFonts w:ascii="宋体" w:eastAsia="宋体" w:hAnsi="宋体" w:cs="宋体" w:hint="eastAsia"/>
          <w:color w:val="1E1E1E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1E1E1E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/>
          <w:color w:val="1E1E1E"/>
          <w:kern w:val="0"/>
          <w:sz w:val="24"/>
          <w:szCs w:val="24"/>
        </w:rPr>
        <w:t>【解析】</w:t>
      </w:r>
      <w:r>
        <w:rPr>
          <w:rFonts w:ascii="宋体" w:hAnsi="宋体"/>
          <w:color w:val="000000"/>
        </w:rPr>
        <w:t>语序不当，应该把“高高兴兴地”调至“他”之后。</w:t>
      </w:r>
    </w:p>
    <w:p>
      <w:pPr>
        <w:widowControl/>
        <w:shd w:val="clear" w:color="auto" w:fill="FFFFFF"/>
        <w:spacing w:line="340" w:lineRule="exact"/>
        <w:jc w:val="left"/>
        <w:rPr>
          <w:rFonts w:ascii="宋体" w:eastAsia="宋体" w:hAnsi="宋体" w:cs="宋体"/>
          <w:color w:val="1E1E1E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1E1E1E"/>
          <w:kern w:val="0"/>
          <w:sz w:val="24"/>
          <w:szCs w:val="24"/>
        </w:rPr>
        <w:t>5.（1）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  <w:lang w:eastAsia="zh-CN"/>
        </w:rPr>
        <w:t>劝君更尽一杯酒，西出阳关无故人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340" w:lineRule="exact"/>
        <w:jc w:val="left"/>
        <w:rPr>
          <w:rFonts w:ascii="宋体" w:eastAsia="宋体" w:hAnsi="宋体" w:cs="宋体"/>
          <w:color w:val="1E1E1E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1E1E1E"/>
          <w:ker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</w:rPr>
        <w:t>（2）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  <w:lang w:val="en-US" w:eastAsia="zh-CN"/>
        </w:rPr>
        <w:t>A</w:t>
      </w:r>
    </w:p>
    <w:p>
      <w:pPr>
        <w:numPr>
          <w:ilvl w:val="0"/>
          <w:numId w:val="1"/>
        </w:numPr>
        <w:spacing w:line="340" w:lineRule="exact"/>
        <w:rPr>
          <w:rFonts w:ascii="宋体" w:eastAsia="宋体" w:hAnsi="宋体" w:cs="仿宋" w:hint="eastAsia"/>
          <w:kern w:val="0"/>
          <w:sz w:val="24"/>
          <w:szCs w:val="24"/>
        </w:rPr>
      </w:pPr>
      <w:r>
        <w:rPr>
          <w:rFonts w:ascii="宋体" w:eastAsia="宋体" w:hAnsi="宋体" w:cs="仿宋" w:hint="eastAsia"/>
          <w:kern w:val="0"/>
          <w:sz w:val="24"/>
          <w:szCs w:val="24"/>
          <w:lang w:eastAsia="zh-CN"/>
        </w:rPr>
        <w:t>对、、、、、感到诧异</w:t>
      </w:r>
      <w:r>
        <w:rPr>
          <w:rFonts w:ascii="宋体" w:eastAsia="宋体" w:hAnsi="宋体" w:cs="仿宋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仿宋" w:hint="eastAsia"/>
          <w:kern w:val="0"/>
          <w:sz w:val="24"/>
          <w:szCs w:val="24"/>
        </w:rPr>
        <w:t>同“邀”,邀请</w:t>
      </w:r>
      <w:r>
        <w:rPr>
          <w:rFonts w:ascii="宋体" w:eastAsia="宋体" w:hAnsi="宋体" w:cs="仿宋" w:hint="eastAsia"/>
          <w:kern w:val="0"/>
          <w:sz w:val="24"/>
          <w:szCs w:val="24"/>
          <w:lang w:val="en-US" w:eastAsia="zh-CN"/>
        </w:rPr>
        <w:t xml:space="preserve">  拜访  记号</w:t>
      </w:r>
    </w:p>
    <w:p>
      <w:pPr>
        <w:numPr>
          <w:ilvl w:val="0"/>
          <w:numId w:val="0"/>
        </w:numPr>
        <w:spacing w:line="340" w:lineRule="exact"/>
        <w:rPr>
          <w:rFonts w:ascii="宋体" w:eastAsia="宋体" w:hAnsi="宋体" w:cs="仿宋"/>
          <w:kern w:val="0"/>
          <w:sz w:val="24"/>
          <w:szCs w:val="24"/>
        </w:rPr>
      </w:pPr>
      <w:r>
        <w:rPr>
          <w:rFonts w:ascii="宋体" w:eastAsia="宋体" w:hAnsi="宋体" w:cs="仿宋" w:hint="eastAsia"/>
          <w:kern w:val="0"/>
          <w:sz w:val="24"/>
          <w:szCs w:val="24"/>
        </w:rPr>
        <w:t>7.（1）</w:t>
      </w:r>
      <w:r>
        <w:rPr>
          <w:rFonts w:ascii="宋体" w:eastAsia="宋体" w:hAnsi="宋体" w:cs="Arial" w:hint="eastAsia"/>
          <w:color w:val="333333"/>
          <w:sz w:val="20"/>
          <w:szCs w:val="20"/>
          <w:shd w:val="clear" w:color="auto" w:fill="FFFFFF"/>
        </w:rPr>
        <w:t>（2）</w:t>
      </w:r>
      <w:r>
        <w:rPr>
          <w:rFonts w:ascii="宋体" w:eastAsia="宋体" w:hAnsi="宋体" w:cs="Arial" w:hint="eastAsia"/>
          <w:color w:val="333333"/>
          <w:sz w:val="20"/>
          <w:szCs w:val="20"/>
          <w:shd w:val="clear" w:color="auto" w:fill="FFFFFF"/>
          <w:lang w:eastAsia="zh-CN"/>
        </w:rPr>
        <w:t>见翻译</w:t>
      </w:r>
    </w:p>
    <w:p>
      <w:pPr>
        <w:shd w:val="clear" w:color="FFFFFF" w:fill="auto"/>
        <w:autoSpaceDN w:val="0"/>
        <w:rPr>
          <w:rFonts w:ascii="宋体" w:eastAsia="宋体" w:hAnsi="宋体" w:cs="Times New Roman"/>
          <w:szCs w:val="20"/>
          <w:lang w:val="en-US"/>
        </w:rPr>
      </w:pPr>
      <w:r>
        <w:rPr>
          <w:rFonts w:ascii="宋体" w:eastAsia="宋体" w:hAnsi="宋体" w:cs="Times New Roman" w:hint="eastAsia"/>
          <w:szCs w:val="20"/>
        </w:rPr>
        <w:t>8.</w:t>
      </w:r>
      <w:r>
        <w:rPr>
          <w:rFonts w:ascii="宋体" w:eastAsia="宋体" w:hAnsi="宋体" w:cs="Times New Roman" w:hint="eastAsia"/>
          <w:szCs w:val="20"/>
          <w:lang w:val="en-US" w:eastAsia="zh-CN"/>
        </w:rPr>
        <w:t>D</w:t>
      </w:r>
    </w:p>
    <w:p>
      <w:pPr>
        <w:spacing w:line="360" w:lineRule="auto"/>
        <w:jc w:val="left"/>
        <w:rPr>
          <w:rFonts w:ascii="Times New Roman" w:eastAsia="楷体" w:hAnsi="楷体" w:cs="楷体" w:hint="eastAsia"/>
          <w:b/>
          <w:color w:val="000000"/>
          <w:kern w:val="0"/>
          <w:sz w:val="22"/>
          <w:szCs w:val="22"/>
          <w:u w:val="single" w:color="auto"/>
          <w:lang w:val="en-US" w:eastAsia="zh-CN" w:bidi="ar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9.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Times New Roman" w:eastAsia="楷体" w:hAnsi="楷体" w:cs="楷体" w:hint="eastAsia"/>
          <w:b/>
          <w:color w:val="000000"/>
          <w:kern w:val="0"/>
          <w:sz w:val="22"/>
          <w:szCs w:val="22"/>
          <w:u w:val="single" w:color="auto"/>
          <w:lang w:val="en-US" w:eastAsia="zh-CN" w:bidi="ar"/>
        </w:rPr>
        <w:t>此殊不缺也|惟计口授地|以耕以蚕|不可取食于人耳</w:t>
      </w:r>
    </w:p>
    <w:p>
      <w:pPr>
        <w:spacing w:line="360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10.(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分）因为那些东西会引起人们的贪欲,造成分配的不平等,那么这个地方的人也就不会安居乐业了。</w:t>
      </w:r>
    </w:p>
    <w:p>
      <w:pPr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11.(3分）同:穴中人与桃源中人都过着自给自足、怡然自得的生活。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1分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异:“桃花源”与世隔绝,渔人是自己偶然进入;“山之大穴”并未与世隔绝,可经由人引入。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2分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）</w:t>
      </w:r>
    </w:p>
    <w:p>
      <w:pPr>
        <w:spacing w:line="360" w:lineRule="auto"/>
        <w:ind w:firstLine="480" w:firstLineChars="2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参考译文】老人带领姓杨的人来到一个大的山洞。牲畜都很悠闲和乐的样子，是居民的大聚落。到了一个人家，老人对(这户人家)说：“这个人想要(到你们这里)住下，能不能容留他?”穴中人回答说：“你既然愿意带他来到这个地方，那他一定是贤能的人。我们这里只要是衣服、饮食、牛畜、丝纱、麻枲这类东西，都不是私人所有的，是与众人共享的，所以可以住在一起。你要真的来，请不要携带金银珠宝这些珍异的东西，(人们日常)所用的只有柴米鱼肉，这里是不缺的。只是按人口分给土地，用来耕种或者养蚕，不可以从别人那里取得食物罢了。”姓杨的人道谢并且听从了他的安排。穴中人又告诫道：“你如果来晚了，山洞就封着了。”快到夜晚，姓杨的人与老人一起出来。</w:t>
      </w:r>
    </w:p>
    <w:p>
      <w:pPr>
        <w:spacing w:line="29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12．B  </w:t>
      </w:r>
    </w:p>
    <w:p>
      <w:pPr>
        <w:spacing w:line="290" w:lineRule="exac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hAnsi="Times New Roman" w:cs="Times New Roman"/>
        </w:rPr>
        <w:t>第一阶段：操作最简单，但单字重码率高，输入效率低；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hAnsi="Times New Roman" w:cs="Times New Roman"/>
        </w:rPr>
        <w:t>第二阶段：借助互联网的优势，智能化程度较高；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hAnsi="Times New Roman" w:cs="Times New Roman"/>
        </w:rPr>
        <w:t xml:space="preserve">第三阶段：初步具备智能回复功能（意思答对即可）  </w:t>
      </w:r>
    </w:p>
    <w:p>
      <w:pPr>
        <w:spacing w:line="290" w:lineRule="exac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14．肯定中国打字技术发展迅速；强调中文输入法的智慧；称赞几代华人的不懈努力（每点1分，全对给满分）</w:t>
      </w:r>
    </w:p>
    <w:p>
      <w:pPr>
        <w:spacing w:line="340" w:lineRule="exact"/>
        <w:rPr>
          <w:rFonts w:ascii="Times New Roman" w:hAnsi="Times New Roman" w:cs="Times New Roman" w:hint="eastAsia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15、</w:t>
      </w:r>
      <w:r>
        <w:rPr>
          <w:rFonts w:ascii="Times New Roman" w:hAnsi="Times New Roman" w:cs="Times New Roman" w:hint="eastAsia"/>
        </w:rPr>
        <w:t>①进理发店拜师学艺，作为徒工，忍辱负重；②用心琢磨，刻苦训练；③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不计较，多做事，抢着干；④不怕困难，迎难而上。（每 1 点 1 分）</w:t>
      </w:r>
    </w:p>
    <w:p>
      <w:pPr>
        <w:spacing w:line="340" w:lineRule="exac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16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、</w:t>
      </w:r>
      <w:r>
        <w:rPr>
          <w:rFonts w:ascii="Times New Roman" w:hAnsi="Times New Roman" w:cs="Times New Roman" w:hint="eastAsia"/>
        </w:rPr>
        <w:t>4 内容上：写出了老发师对顾客和从事多年的理发行业的不舍和坚守。（2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分）结构上：推动故事情节的发展：为下文写老发师退休后，因为熟客找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上门请他剪发，又开了间理发店重操旧业等情节作了铺垫。（2 分）</w:t>
      </w:r>
    </w:p>
    <w:p>
      <w:pPr>
        <w:spacing w:line="340" w:lineRule="exac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17</w:t>
      </w:r>
      <w:r>
        <w:rPr>
          <w:rFonts w:ascii="Times New Roman" w:eastAsia="宋体" w:hAnsi="Times New Roman" w:cs="Times New Roman" w:hint="eastAsia"/>
          <w:lang w:eastAsia="zh-CN"/>
        </w:rPr>
        <w:t>、</w:t>
      </w:r>
      <w:r>
        <w:rPr>
          <w:rFonts w:ascii="Times New Roman" w:hAnsi="Times New Roman" w:cs="Times New Roman" w:hint="eastAsia"/>
        </w:rPr>
        <w:t>4 （1）这句话是关于老发师剪发的动作描写，将老发师给客人剪发的状态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比作鱼在水中自由游泳，又比作风轻轻掠过树梢，生动形象地写出了老发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师剪发技术的娴熟与高超。(2 分)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（2）说话时的神态或语气恰当 1 分，理由合理 1 分。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示例一：满怀深情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理由：老发师心中放不下理发店和客人，对理发店和客人有深深的眷恋。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九年级语文试题参考答案及评分标准 第 3 页（共 4 页）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示例二：不无遗憾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理由：老发师因放不下理发店和客人，而不能见识缤纷的大千世界，心中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略有遗憾。</w:t>
      </w:r>
    </w:p>
    <w:p>
      <w:pPr>
        <w:spacing w:line="340" w:lineRule="exac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18</w:t>
      </w:r>
      <w:r>
        <w:rPr>
          <w:rFonts w:ascii="Times New Roman" w:eastAsia="宋体" w:hAnsi="Times New Roman" w:cs="Times New Roman" w:hint="eastAsia"/>
          <w:lang w:eastAsia="zh-CN"/>
        </w:rPr>
        <w:t>、</w:t>
      </w:r>
      <w:r>
        <w:rPr>
          <w:rFonts w:ascii="Times New Roman" w:hAnsi="Times New Roman" w:cs="Times New Roman" w:hint="eastAsia"/>
        </w:rPr>
        <w:t>5 ①退伍军人刘玉林坚守岗位，老发师坚守职业，他们深有同感；②老发师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对职业的热爱、坚守与不舍，感动了刘玉林；③刘玉林敬了个标准的军礼，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是对老发师职业精神的认同和肯定；④进一步升华了文章的主题。</w:t>
      </w:r>
    </w:p>
    <w:p>
      <w:pPr>
        <w:spacing w:line="340" w:lineRule="exac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（每答对 1 点给 1 分，答对 2 点得 3 分，答对 3 点满分。）</w:t>
      </w:r>
    </w:p>
    <w:p>
      <w:pPr>
        <w:spacing w:line="340" w:lineRule="exact"/>
        <w:ind w:firstLine="480" w:firstLineChars="200"/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附加题</w:t>
      </w:r>
    </w:p>
    <w:p>
      <w:pPr>
        <w:spacing w:line="340" w:lineRule="exact"/>
        <w:ind w:firstLine="480" w:firstLineChars="200"/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spacing w:line="340" w:lineRule="exact"/>
        <w:ind w:firstLine="480" w:firstLineChars="200"/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(3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九五三年五月，就贝多芬小提琴奏鸣曲哪一首最重要的问题，傅聪与父亲争论激烈。（1分）傅聪认为《第十小提琴奏鸣曲》最重要，而傅雷认为第九首《“克勒策”奏鸣曲》最为重要，双方争执不下。父亲认为傅聪太狂妄，双方发生严重的冲突。在父亲勃然大怒的情况下，倔强的傅聪毅然离家出走。（1分）后来傅雷意识到人生苦短，父子何必如此认真，遂让傅敏接傅聪回家，双方才讲和。（1分），答出一点得1分。</w:t>
      </w:r>
    </w:p>
    <w:p>
      <w:pPr>
        <w:spacing w:line="340" w:lineRule="exact"/>
        <w:ind w:firstLine="480" w:firstLineChars="200"/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</w:t>
      </w:r>
      <w:bookmarkStart w:id="0" w:name="_GoBack"/>
      <w:bookmarkEnd w:id="0"/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、（4分）文中傅雷虽然性格倔强，但是从对孩子的道歉，可看出傅雷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是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知错能改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的慈父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分）；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文中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从孩子的角度思考开导孩子，对孩子循循善诱，平等对待，可看出傅雷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是孩子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心灵成长的挚友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；原著里孩子每天进餐，父亲会注意孩子坐得是否端正、手肘是否妨碍旁人、饭菜咀嚼是否发出声音，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可看出傅雷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是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望子成龙的严父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）；原著里他有渊博的知识，经常和儿子谈论音乐、文学、绘画、哲学、书法、戏剧、雕塑等，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可看出傅雷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是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艺术引领的导师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NoSpacing"/>
        <w:spacing w:line="340" w:lineRule="exact"/>
        <w:rPr>
          <w:rFonts w:ascii="宋体" w:eastAsia="宋体" w:hAnsi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eastAsia="宋体" w:hAnsi="宋体"/>
        </w:rPr>
        <w:sectPr>
          <w:headerReference w:type="default" r:id="rId6"/>
          <w:footerReference w:type="default" r:id="rId7"/>
          <w:pgSz w:w="11906" w:h="16838"/>
          <w:pgMar w:top="1304" w:right="1361" w:bottom="1304" w:left="1361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eastAsia="宋体" w:hAnsi="宋体"/>
        </w:rPr>
        <w:drawing>
          <wp:inline>
            <wp:extent cx="5831840" cy="6979396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795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1840" cy="6979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@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2319A0D"/>
    <w:multiLevelType w:val="singleLevel"/>
    <w:tmpl w:val="62319A0D"/>
    <w:lvl w:ilvl="0">
      <w:start w:val="6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70"/>
    <w:rsid w:val="004151FC"/>
    <w:rsid w:val="005B5A62"/>
    <w:rsid w:val="00646073"/>
    <w:rsid w:val="007976DF"/>
    <w:rsid w:val="007D4D9A"/>
    <w:rsid w:val="00A35DDE"/>
    <w:rsid w:val="00B815FE"/>
    <w:rsid w:val="00C02FC6"/>
    <w:rsid w:val="00C463C7"/>
    <w:rsid w:val="00CC0047"/>
    <w:rsid w:val="00CD5E70"/>
    <w:rsid w:val="00E912B4"/>
    <w:rsid w:val="00E939B9"/>
    <w:rsid w:val="03B01784"/>
    <w:rsid w:val="05A546D0"/>
    <w:rsid w:val="106D70C9"/>
    <w:rsid w:val="188E0A62"/>
    <w:rsid w:val="191C1B8C"/>
    <w:rsid w:val="1C910EFB"/>
    <w:rsid w:val="20C42197"/>
    <w:rsid w:val="21D1292D"/>
    <w:rsid w:val="3BA64F67"/>
    <w:rsid w:val="41B32573"/>
    <w:rsid w:val="43CF0A50"/>
    <w:rsid w:val="48921E16"/>
    <w:rsid w:val="4E1D7970"/>
    <w:rsid w:val="4EF93C16"/>
    <w:rsid w:val="50E92AEF"/>
    <w:rsid w:val="58014BE9"/>
    <w:rsid w:val="58772718"/>
    <w:rsid w:val="5CDC071E"/>
    <w:rsid w:val="61E74E61"/>
    <w:rsid w:val="6E1B638D"/>
    <w:rsid w:val="7FB2496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oSpacing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惠普电脑 惠普</dc:creator>
  <cp:lastModifiedBy>Administrator</cp:lastModifiedBy>
  <cp:revision>10</cp:revision>
  <dcterms:created xsi:type="dcterms:W3CDTF">2021-03-31T16:11:00Z</dcterms:created>
  <dcterms:modified xsi:type="dcterms:W3CDTF">2022-03-22T02:33:13Z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