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2"/>
          <w:szCs w:val="36"/>
        </w:rPr>
      </w:pPr>
      <w:r>
        <w:rPr>
          <w:rFonts w:hint="eastAsia"/>
          <w:sz w:val="32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10972800</wp:posOffset>
            </wp:positionV>
            <wp:extent cx="381000" cy="419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12014200</wp:posOffset>
            </wp:positionV>
            <wp:extent cx="3175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24"/>
        </w:rPr>
        <w:t>2022-2023学年度九</w:t>
      </w:r>
      <w:r>
        <w:rPr>
          <w:rFonts w:hint="eastAsia"/>
          <w:sz w:val="32"/>
          <w:szCs w:val="36"/>
        </w:rPr>
        <w:t xml:space="preserve">年级语文上册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2"/>
          <w:szCs w:val="36"/>
        </w:rPr>
      </w:pPr>
      <w:r>
        <w:rPr>
          <w:rFonts w:hint="eastAsia"/>
          <w:sz w:val="32"/>
          <w:szCs w:val="36"/>
        </w:rPr>
        <w:t>课堂小测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cs="宋体"/>
          <w:b/>
          <w:bCs/>
          <w:color w:val="1322E9"/>
          <w:sz w:val="28"/>
          <w:szCs w:val="18"/>
        </w:rPr>
      </w:pPr>
      <w:r>
        <w:rPr>
          <w:rFonts w:hint="eastAsia" w:ascii="宋体" w:hAnsi="宋体" w:cs="宋体"/>
          <w:b/>
          <w:bCs/>
          <w:color w:val="1322E9"/>
          <w:sz w:val="28"/>
          <w:szCs w:val="18"/>
        </w:rPr>
        <w:t>第三单元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b/>
          <w:bCs/>
          <w:color w:val="1322E9"/>
          <w:sz w:val="28"/>
          <w:szCs w:val="18"/>
        </w:rPr>
      </w:pPr>
      <w:r>
        <w:rPr>
          <w:rFonts w:hint="eastAsia" w:ascii="宋体" w:hAnsi="宋体" w:cs="宋体"/>
          <w:b/>
          <w:bCs/>
          <w:color w:val="1322E9"/>
          <w:sz w:val="28"/>
          <w:szCs w:val="18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1. 下列词语中加点字的注音完全正确的一项是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</w:t>
      </w:r>
      <w:r>
        <w:rPr>
          <w:rFonts w:hint="eastAsia"/>
          <w:sz w:val="22"/>
          <w:szCs w:val="22"/>
          <w:em w:val="dot"/>
        </w:rPr>
        <w:t>谪</w:t>
      </w:r>
      <w:r>
        <w:rPr>
          <w:rFonts w:hint="eastAsia"/>
          <w:sz w:val="22"/>
          <w:szCs w:val="22"/>
        </w:rPr>
        <w:t>守(zhé)       伛</w:t>
      </w:r>
      <w:r>
        <w:rPr>
          <w:rFonts w:hint="eastAsia"/>
          <w:sz w:val="22"/>
          <w:szCs w:val="22"/>
          <w:em w:val="dot"/>
        </w:rPr>
        <w:t>偻</w:t>
      </w:r>
      <w:r>
        <w:rPr>
          <w:rFonts w:hint="eastAsia"/>
          <w:sz w:val="22"/>
          <w:szCs w:val="22"/>
        </w:rPr>
        <w:t>(lǚ)　     浩浩</w:t>
      </w:r>
      <w:r>
        <w:rPr>
          <w:rFonts w:hint="eastAsia"/>
          <w:sz w:val="22"/>
          <w:szCs w:val="22"/>
          <w:em w:val="dot"/>
        </w:rPr>
        <w:t>汤</w:t>
      </w:r>
      <w:r>
        <w:rPr>
          <w:rFonts w:hint="eastAsia"/>
          <w:sz w:val="22"/>
          <w:szCs w:val="22"/>
        </w:rPr>
        <w:t xml:space="preserve">汤(tānɡ)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</w:t>
      </w:r>
      <w:r>
        <w:rPr>
          <w:rFonts w:hint="eastAsia"/>
          <w:sz w:val="22"/>
          <w:szCs w:val="22"/>
          <w:em w:val="dot"/>
        </w:rPr>
        <w:t>毳</w:t>
      </w:r>
      <w:r>
        <w:rPr>
          <w:rFonts w:hint="eastAsia"/>
          <w:sz w:val="22"/>
          <w:szCs w:val="22"/>
        </w:rPr>
        <w:t>衣(cuì)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怒</w:t>
      </w:r>
      <w:r>
        <w:rPr>
          <w:rFonts w:hint="eastAsia"/>
          <w:sz w:val="22"/>
          <w:szCs w:val="22"/>
          <w:em w:val="dot"/>
        </w:rPr>
        <w:t>号</w:t>
      </w:r>
      <w:r>
        <w:rPr>
          <w:rFonts w:hint="eastAsia"/>
          <w:sz w:val="22"/>
          <w:szCs w:val="22"/>
        </w:rPr>
        <w:t xml:space="preserve">(háo) 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  <w:em w:val="dot"/>
        </w:rPr>
        <w:t>觥</w:t>
      </w:r>
      <w:r>
        <w:rPr>
          <w:rFonts w:hint="eastAsia"/>
          <w:sz w:val="22"/>
          <w:szCs w:val="22"/>
        </w:rPr>
        <w:t>筹交错(gōng)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C.阴</w:t>
      </w:r>
      <w:r>
        <w:rPr>
          <w:rFonts w:hint="eastAsia"/>
          <w:sz w:val="22"/>
          <w:szCs w:val="22"/>
          <w:em w:val="dot"/>
        </w:rPr>
        <w:t>翳</w:t>
      </w:r>
      <w:r>
        <w:rPr>
          <w:rFonts w:hint="eastAsia"/>
          <w:sz w:val="22"/>
          <w:szCs w:val="22"/>
        </w:rPr>
        <w:t>(yì)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沆</w:t>
      </w:r>
      <w:r>
        <w:rPr>
          <w:rFonts w:hint="eastAsia"/>
          <w:sz w:val="22"/>
          <w:szCs w:val="22"/>
          <w:em w:val="dot"/>
        </w:rPr>
        <w:t>砀</w:t>
      </w:r>
      <w:r>
        <w:rPr>
          <w:rFonts w:hint="eastAsia"/>
          <w:sz w:val="22"/>
          <w:szCs w:val="22"/>
        </w:rPr>
        <w:t xml:space="preserve">(dàng)  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岸芷</w:t>
      </w:r>
      <w:r>
        <w:rPr>
          <w:rFonts w:hint="eastAsia"/>
          <w:sz w:val="22"/>
          <w:szCs w:val="22"/>
          <w:em w:val="dot"/>
        </w:rPr>
        <w:t>汀</w:t>
      </w:r>
      <w:r>
        <w:rPr>
          <w:rFonts w:hint="eastAsia"/>
          <w:sz w:val="22"/>
          <w:szCs w:val="22"/>
        </w:rPr>
        <w:t>兰(dīng)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</w:t>
      </w:r>
      <w:r>
        <w:rPr>
          <w:rFonts w:hint="eastAsia"/>
          <w:sz w:val="22"/>
          <w:szCs w:val="22"/>
          <w:em w:val="dot"/>
        </w:rPr>
        <w:t>绮</w:t>
      </w:r>
      <w:r>
        <w:rPr>
          <w:rFonts w:hint="eastAsia"/>
          <w:sz w:val="22"/>
          <w:szCs w:val="22"/>
        </w:rPr>
        <w:t xml:space="preserve">户(yǐ)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</w:t>
      </w:r>
      <w:r>
        <w:rPr>
          <w:rFonts w:hint="eastAsia"/>
          <w:sz w:val="22"/>
          <w:szCs w:val="22"/>
          <w:em w:val="dot"/>
        </w:rPr>
        <w:t>薄</w:t>
      </w:r>
      <w:r>
        <w:rPr>
          <w:rFonts w:hint="eastAsia"/>
          <w:sz w:val="22"/>
          <w:szCs w:val="22"/>
        </w:rPr>
        <w:t xml:space="preserve">暮(bó)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</w:t>
      </w:r>
      <w:r>
        <w:rPr>
          <w:rFonts w:hint="eastAsia"/>
          <w:sz w:val="22"/>
          <w:szCs w:val="22"/>
          <w:em w:val="dot"/>
        </w:rPr>
        <w:t>琼</w:t>
      </w:r>
      <w:r>
        <w:rPr>
          <w:rFonts w:hint="eastAsia"/>
          <w:sz w:val="22"/>
          <w:szCs w:val="22"/>
        </w:rPr>
        <w:t xml:space="preserve">楼玉宇(qióng)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2. 下列词语中没有错别字的一项是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A.锦鳞　繁阴　　政通人和　　  横无际崖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B.波澜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苍颜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泉香酒洌      樯倾楫摧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C.皓月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岐路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朝晖夕阴      心旷神怡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D.林霏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婵娟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静影沉壁      忧谗畏讥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3. 下列句子中加点成语使用不正确的一项是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A.青山、绿水、蓝天融为一体的美丽景色,让人</w:t>
      </w:r>
      <w:r>
        <w:rPr>
          <w:rFonts w:hint="eastAsia"/>
          <w:sz w:val="22"/>
          <w:szCs w:val="22"/>
          <w:em w:val="dot"/>
        </w:rPr>
        <w:t>心旷神怡</w:t>
      </w:r>
      <w:r>
        <w:rPr>
          <w:rFonts w:hint="eastAsia"/>
          <w:sz w:val="22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B.经过十多年的建设,汶川地震灾区如今</w:t>
      </w:r>
      <w:r>
        <w:rPr>
          <w:rFonts w:hint="eastAsia"/>
          <w:sz w:val="22"/>
          <w:szCs w:val="22"/>
          <w:em w:val="dot"/>
        </w:rPr>
        <w:t>政通人和</w:t>
      </w:r>
      <w:r>
        <w:rPr>
          <w:rFonts w:hint="eastAsia"/>
          <w:sz w:val="22"/>
          <w:szCs w:val="22"/>
        </w:rPr>
        <w:t>,百废俱兴。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C.庐山三面临水,烟云弥漫,千岩万壑,</w:t>
      </w:r>
      <w:r>
        <w:rPr>
          <w:rFonts w:hint="eastAsia"/>
          <w:sz w:val="22"/>
          <w:szCs w:val="22"/>
          <w:em w:val="dot"/>
        </w:rPr>
        <w:t>气象万千</w:t>
      </w:r>
      <w:r>
        <w:rPr>
          <w:rFonts w:hint="eastAsia"/>
          <w:sz w:val="22"/>
          <w:szCs w:val="22"/>
        </w:rPr>
        <w:t>,吸引着游客纷至沓来。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D.物理老师用演示实验的方式让我们理解难懂的知识,真是</w:t>
      </w:r>
      <w:r>
        <w:rPr>
          <w:rFonts w:hint="eastAsia"/>
          <w:sz w:val="22"/>
          <w:szCs w:val="22"/>
          <w:em w:val="dot"/>
        </w:rPr>
        <w:t>醉翁之意不在酒</w:t>
      </w:r>
      <w:r>
        <w:rPr>
          <w:rFonts w:hint="eastAsia"/>
          <w:sz w:val="22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4.  岳阳楼是江南三大名楼之一。范仲淹的《岳阳楼记》使其著称于世。下面是关于岳阳楼的一副对联,在横线处依次填入词语,将这副对联补充完整,正确的一项是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去老范一千年,后</w:t>
      </w:r>
      <w:r>
        <w:rPr>
          <w:rFonts w:hint="eastAsia"/>
          <w:sz w:val="22"/>
          <w:szCs w:val="22"/>
          <w:u w:val="single"/>
        </w:rPr>
        <w:t>　　　　</w:t>
      </w:r>
      <w:r>
        <w:rPr>
          <w:rFonts w:hint="eastAsia"/>
          <w:sz w:val="22"/>
          <w:szCs w:val="22"/>
        </w:rPr>
        <w:t>先</w:t>
      </w:r>
      <w:r>
        <w:rPr>
          <w:rFonts w:hint="eastAsia"/>
          <w:sz w:val="22"/>
          <w:szCs w:val="22"/>
          <w:u w:val="single"/>
        </w:rPr>
        <w:t>　　　　</w:t>
      </w:r>
      <w:r>
        <w:rPr>
          <w:rFonts w:hint="eastAsia"/>
          <w:sz w:val="22"/>
          <w:szCs w:val="22"/>
        </w:rPr>
        <w:t>,几辈能担天下事;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揽</w:t>
      </w:r>
      <w:r>
        <w:rPr>
          <w:rFonts w:hint="eastAsia"/>
          <w:sz w:val="22"/>
          <w:szCs w:val="22"/>
          <w:u w:val="single"/>
        </w:rPr>
        <w:t>　　　　</w:t>
      </w:r>
      <w:r>
        <w:rPr>
          <w:rFonts w:hint="eastAsia"/>
          <w:sz w:val="22"/>
          <w:szCs w:val="22"/>
        </w:rPr>
        <w:t>,南来北往,孤帆曾系画中人。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A.悲　喜　八百里大湖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B.乐　忧　大湖八百里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C.喜　悲　大湖八百里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D.忧　乐　八百里大湖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5. 下列文学常识表述无误的一项是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A.范仲淹,北宋政治家、文学家,谥号文正,有《范文正公集》传世,《岳阳楼记》是他的名篇。他和欧阳修、苏轼都属于“唐宋八大家”。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B.“谪守”是指因罪贬官流放,出任外官;“迁客”指被降职到外地的官员;“骚人”得名于《离骚》,称屈原或《楚辞》的作者,后来泛指文人。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C.苏轼,字子由,号东坡居士。北宋著名文学家、书法家、画家。词开豪放一派,与辛弃疾同是豪放派代表。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D.诗分为古体诗和近体诗,近体诗又分为律诗和绝句。李白的《行路难》(其一)是一首古体诗;刘禹锡的《酬乐天扬州初逢席上见赠》是一首律诗,共八句,两句为一联,这四联依次是首联、颈联、颔联和尾联。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6. 默写。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(1) 然则何时而乐耶?其必曰“</w:t>
      </w:r>
      <w:r>
        <w:rPr>
          <w:rFonts w:hint="eastAsia"/>
          <w:sz w:val="22"/>
          <w:szCs w:val="22"/>
          <w:u w:val="single"/>
        </w:rPr>
        <w:t>　　　　　　　</w:t>
      </w:r>
      <w:r>
        <w:rPr>
          <w:rFonts w:hint="eastAsia"/>
          <w:sz w:val="22"/>
          <w:szCs w:val="22"/>
        </w:rPr>
        <w:t>,</w:t>
      </w:r>
      <w:r>
        <w:rPr>
          <w:rFonts w:hint="eastAsia"/>
          <w:sz w:val="22"/>
          <w:szCs w:val="22"/>
          <w:u w:val="single"/>
        </w:rPr>
        <w:t>　　　　　　　</w:t>
      </w:r>
      <w:r>
        <w:rPr>
          <w:rFonts w:hint="eastAsia"/>
          <w:sz w:val="22"/>
          <w:szCs w:val="22"/>
        </w:rPr>
        <w:t>”乎!(范仲淹《岳阳楼记》)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(2) 鸡声茅店月,</w:t>
      </w:r>
      <w:r>
        <w:rPr>
          <w:rFonts w:hint="eastAsia"/>
          <w:sz w:val="22"/>
          <w:szCs w:val="22"/>
          <w:u w:val="single"/>
        </w:rPr>
        <w:t>　　　　　　　　</w:t>
      </w:r>
      <w:r>
        <w:rPr>
          <w:rFonts w:hint="eastAsia"/>
          <w:sz w:val="22"/>
          <w:szCs w:val="22"/>
        </w:rPr>
        <w:t>。(温庭筠《商山早行》)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(3) 回望过往,我们从 “不以物喜,</w:t>
      </w:r>
      <w:r>
        <w:rPr>
          <w:rFonts w:hint="eastAsia"/>
          <w:sz w:val="22"/>
          <w:szCs w:val="22"/>
          <w:u w:val="single"/>
        </w:rPr>
        <w:t>　　　　　　　　</w:t>
      </w:r>
      <w:r>
        <w:rPr>
          <w:rFonts w:hint="eastAsia"/>
          <w:sz w:val="22"/>
          <w:szCs w:val="22"/>
        </w:rPr>
        <w:t>”中感受到古人的气节和胸襟;展望未来,我们要如李白《行路难》所言“</w:t>
      </w:r>
      <w:r>
        <w:rPr>
          <w:rFonts w:hint="eastAsia"/>
          <w:sz w:val="22"/>
          <w:szCs w:val="22"/>
          <w:u w:val="single"/>
        </w:rPr>
        <w:t>　　　　　　　　</w:t>
      </w:r>
      <w:r>
        <w:rPr>
          <w:rFonts w:hint="eastAsia"/>
          <w:sz w:val="22"/>
          <w:szCs w:val="22"/>
        </w:rPr>
        <w:t>,</w:t>
      </w:r>
      <w:r>
        <w:rPr>
          <w:rFonts w:hint="eastAsia"/>
          <w:sz w:val="22"/>
          <w:szCs w:val="22"/>
          <w:u w:val="single"/>
        </w:rPr>
        <w:t>　　　　　　　　</w:t>
      </w:r>
      <w:r>
        <w:rPr>
          <w:rFonts w:hint="eastAsia"/>
          <w:sz w:val="22"/>
          <w:szCs w:val="22"/>
        </w:rPr>
        <w:t>”,充满自信,驶向理想的彼岸。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(4) 古代诗歌中,“月”最能寄托情思。它是“露从今夜白,</w:t>
      </w:r>
      <w:r>
        <w:rPr>
          <w:rFonts w:hint="eastAsia"/>
          <w:sz w:val="22"/>
          <w:szCs w:val="22"/>
          <w:u w:val="single"/>
        </w:rPr>
        <w:t>　　　　　　　　</w:t>
      </w:r>
      <w:r>
        <w:rPr>
          <w:rFonts w:hint="eastAsia"/>
          <w:sz w:val="22"/>
          <w:szCs w:val="22"/>
        </w:rPr>
        <w:t>”中对亲人的思念;它是“我寄愁心与明月,随君直到夜郎西”中对友人的牵挂;更是“但愿人长久,</w:t>
      </w:r>
      <w:r>
        <w:rPr>
          <w:rFonts w:hint="eastAsia"/>
          <w:sz w:val="22"/>
          <w:szCs w:val="22"/>
          <w:u w:val="single"/>
        </w:rPr>
        <w:t>　　　　　　　　</w:t>
      </w:r>
      <w:r>
        <w:rPr>
          <w:rFonts w:hint="eastAsia"/>
          <w:sz w:val="22"/>
          <w:szCs w:val="22"/>
        </w:rPr>
        <w:t>”的美好祝愿。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二、阅读理解。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(一)阅读下面的诗歌,回答问题。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酬乐天扬州初逢席上见赠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[唐]刘禹锡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巴山楚水凄凉地,二十三年弃置身。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怀旧空吟闻笛赋,到乡翻似烂柯人。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沉舟侧畔千帆过,病树前头万木春。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今日听君歌一曲,暂凭杯酒长精神。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7.  下列关于这首诗的赏析,不恰当的一项是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A.首联中,作者概括叙写自己被贬多年的遭遇:“凄凉地”一词饱含无限艰辛,“弃置身”言明自己被放逐。尾联点明酬答之意,回应首联,扣住诗题,既有对友人的感谢之情,也表达了共勉之意。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B.颔联中,作者使用了“闻笛赋”“烂柯人”两个典故,写出了自己遭贬归来之后的感慨:物是人非,恍若隔世。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C.“沉舟侧畔千帆过,病树前头万木春”一联中“沉舟”与“病树”形成对比,“千帆”与“万木”形成对比。这一千古名句体现了诗人乐观的精神,蕴含着新事物必将代替旧事物的哲理。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D.全诗感情真挚,沉郁中见豪气,奔放中有哲思,具有很强的艺术感染力。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8.  颈联“沉舟侧畔千帆过,病树前头万木春”历来为人所称赞。试分别从诗人的思想感情和蕴含的哲理两个角度,说一说你的理解。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(二) 阅读下面的文言文,回答问题。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【甲】若夫日出而林霏开,云归而岩穴暝,晦明变化者,山间之朝暮也。野芳发而幽香,佳木秀而繁阴,风霜高洁,水落而石出者,山间之四时也。朝而往,暮而归,四时之景不同,而乐亦无穷也。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至于负者歌于途,行者休于树,前者呼,后者应,伛偻提携,往来而不绝者,滁人游也。临溪而渔,溪深而鱼肥,酿泉为酒,泉香而酒洌,山肴野蔌,杂然而前陈者,太守宴也。宴酣之乐,非丝非竹,射者中,弈者胜,觥筹交错,起坐而喧哗者,众宾欢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(选自欧阳修《醉翁亭记》)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【乙】廿二日,天稍和,偕数友出东直,至满井。高柳夹堤,土膏微润,一望空阔,若脱笼之鹄。于时冰皮始解,波色乍明,鳞浪层层,清澈见底,晶晶然如镜之新开,而冷光①乍出于匣也。山峦为晴雪所洗,娟然</w:t>
      </w:r>
      <w:r>
        <w:rPr>
          <w:rFonts w:hint="eastAsia"/>
          <w:sz w:val="22"/>
          <w:szCs w:val="22"/>
          <w:vertAlign w:val="superscript"/>
        </w:rPr>
        <w:t>②</w:t>
      </w:r>
      <w:r>
        <w:rPr>
          <w:rFonts w:hint="eastAsia"/>
          <w:sz w:val="22"/>
          <w:szCs w:val="22"/>
        </w:rPr>
        <w:t>如拭,鲜妍明媚,如倩女之面</w:t>
      </w:r>
      <w:r>
        <w:rPr>
          <w:rFonts w:hint="eastAsia"/>
          <w:sz w:val="22"/>
          <w:szCs w:val="22"/>
          <w:vertAlign w:val="superscript"/>
        </w:rPr>
        <w:t>③</w:t>
      </w:r>
      <w:r>
        <w:rPr>
          <w:rFonts w:hint="eastAsia"/>
          <w:sz w:val="22"/>
          <w:szCs w:val="22"/>
        </w:rPr>
        <w:t>而髻鬟之始掠也。柳条将舒未舒,柔梢披风,麦田浅鬣</w:t>
      </w:r>
      <w:r>
        <w:rPr>
          <w:rFonts w:hint="eastAsia"/>
          <w:sz w:val="22"/>
          <w:szCs w:val="22"/>
          <w:vertAlign w:val="superscript"/>
        </w:rPr>
        <w:t>④</w:t>
      </w:r>
      <w:r>
        <w:rPr>
          <w:rFonts w:hint="eastAsia"/>
          <w:sz w:val="22"/>
          <w:szCs w:val="22"/>
        </w:rPr>
        <w:t>寸许。游人虽未盛,泉而茗者,罍</w:t>
      </w:r>
      <w:r>
        <w:rPr>
          <w:rFonts w:hint="eastAsia"/>
          <w:sz w:val="22"/>
          <w:szCs w:val="22"/>
          <w:vertAlign w:val="superscript"/>
        </w:rPr>
        <w:t>⑤</w:t>
      </w:r>
      <w:r>
        <w:rPr>
          <w:rFonts w:hint="eastAsia"/>
          <w:sz w:val="22"/>
          <w:szCs w:val="22"/>
        </w:rPr>
        <w:t>而歌者,红装而蹇</w:t>
      </w:r>
      <w:r>
        <w:rPr>
          <w:rFonts w:hint="eastAsia"/>
          <w:sz w:val="22"/>
          <w:szCs w:val="22"/>
          <w:vertAlign w:val="superscript"/>
        </w:rPr>
        <w:t>⑥</w:t>
      </w:r>
      <w:r>
        <w:rPr>
          <w:rFonts w:hint="eastAsia"/>
          <w:sz w:val="22"/>
          <w:szCs w:val="22"/>
        </w:rPr>
        <w:t>者,亦时时有。风力虽尚劲,然徒步则汗出浃背。凡曝沙之鸟,呷浪之鳞,悠然自得,毛羽鳞鬣之间,皆有喜气。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(选自袁宏道《满井游记》)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【注】　①冷光:清亮的光。②娟然:美好的样子。③(huì)面:洗脸。④鬣(liè):泛指动物头颈上的毛。⑤罍(léi):盛酒的器皿。⑥蹇:跛脚,这里指驽钝的马或驴。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9. 解释下列句中加点的词。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(1)临溪而</w:t>
      </w:r>
      <w:r>
        <w:rPr>
          <w:rFonts w:hint="eastAsia"/>
          <w:sz w:val="22"/>
          <w:szCs w:val="22"/>
          <w:em w:val="dot"/>
        </w:rPr>
        <w:t>渔</w:t>
      </w:r>
      <w:r>
        <w:rPr>
          <w:rFonts w:hint="eastAsia"/>
          <w:sz w:val="22"/>
          <w:szCs w:val="22"/>
        </w:rPr>
        <w:t>　　　　　    渔:</w:t>
      </w:r>
      <w:r>
        <w:rPr>
          <w:rFonts w:hint="eastAsia"/>
          <w:sz w:val="22"/>
          <w:szCs w:val="22"/>
          <w:u w:val="single"/>
        </w:rPr>
        <w:t>　　　　　　 </w:t>
      </w: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(2)于时冰皮</w:t>
      </w:r>
      <w:r>
        <w:rPr>
          <w:rFonts w:hint="eastAsia"/>
          <w:sz w:val="22"/>
          <w:szCs w:val="22"/>
          <w:em w:val="dot"/>
        </w:rPr>
        <w:t>始</w:t>
      </w:r>
      <w:r>
        <w:rPr>
          <w:rFonts w:hint="eastAsia"/>
          <w:sz w:val="22"/>
          <w:szCs w:val="22"/>
        </w:rPr>
        <w:t>解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始:</w:t>
      </w:r>
      <w:r>
        <w:rPr>
          <w:rFonts w:hint="eastAsia"/>
          <w:sz w:val="22"/>
          <w:szCs w:val="22"/>
          <w:u w:val="single"/>
        </w:rPr>
        <w:t>　　　　　　 </w:t>
      </w: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(3)山峦</w:t>
      </w:r>
      <w:r>
        <w:rPr>
          <w:rFonts w:hint="eastAsia"/>
          <w:sz w:val="22"/>
          <w:szCs w:val="22"/>
          <w:em w:val="dot"/>
        </w:rPr>
        <w:t>为</w:t>
      </w:r>
      <w:r>
        <w:rPr>
          <w:rFonts w:hint="eastAsia"/>
          <w:sz w:val="22"/>
          <w:szCs w:val="22"/>
        </w:rPr>
        <w:t>晴雪所洗:        为:</w:t>
      </w:r>
      <w:r>
        <w:rPr>
          <w:rFonts w:hint="eastAsia"/>
          <w:sz w:val="22"/>
          <w:szCs w:val="22"/>
          <w:u w:val="single"/>
        </w:rPr>
        <w:t>　　　　　　 </w:t>
      </w: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(4)</w:t>
      </w:r>
      <w:r>
        <w:rPr>
          <w:rFonts w:hint="eastAsia"/>
          <w:sz w:val="22"/>
          <w:szCs w:val="22"/>
          <w:em w:val="dot"/>
        </w:rPr>
        <w:t>泉</w:t>
      </w:r>
      <w:r>
        <w:rPr>
          <w:rFonts w:hint="eastAsia"/>
          <w:sz w:val="22"/>
          <w:szCs w:val="22"/>
        </w:rPr>
        <w:t>而茗者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泉:</w:t>
      </w:r>
      <w:r>
        <w:rPr>
          <w:rFonts w:hint="eastAsia"/>
          <w:sz w:val="22"/>
          <w:szCs w:val="22"/>
          <w:u w:val="single"/>
        </w:rPr>
        <w:t>　　　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10. 概括两文反映的一种共同心境并分别说明其由来。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11. 简要说明两文在写法上的不同之处。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(三) 阅读下面文言文,回答问题。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《范文正公集》叙(节选)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[宋]苏轼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庆历三年,轼始总角</w:t>
      </w:r>
      <w:r>
        <w:rPr>
          <w:rFonts w:hint="eastAsia"/>
          <w:sz w:val="22"/>
          <w:szCs w:val="22"/>
          <w:vertAlign w:val="superscript"/>
        </w:rPr>
        <w:t>①</w:t>
      </w:r>
      <w:r>
        <w:rPr>
          <w:rFonts w:hint="eastAsia"/>
          <w:sz w:val="22"/>
          <w:szCs w:val="22"/>
        </w:rPr>
        <w:t>入乡校,士有自京师来者,以鲁人石守道所作《庆历圣德诗》示乡先生。轼从旁窃观,则能诵习其词,问先生以所颂十一人者何人也?先生曰:“童子何用知之?”轼曰:“此天人也耶,则不敢知;若亦人耳,何为其不可?”先生</w:t>
      </w:r>
      <w:r>
        <w:rPr>
          <w:rFonts w:hint="eastAsia"/>
          <w:sz w:val="22"/>
          <w:szCs w:val="22"/>
          <w:em w:val="dot"/>
        </w:rPr>
        <w:t>奇</w:t>
      </w:r>
      <w:r>
        <w:rPr>
          <w:rFonts w:hint="eastAsia"/>
          <w:sz w:val="22"/>
          <w:szCs w:val="22"/>
        </w:rPr>
        <w:t>轼言,尽以告之,且曰:“韩、范、富、欧阳</w:t>
      </w:r>
      <w:r>
        <w:rPr>
          <w:rFonts w:hint="eastAsia"/>
          <w:sz w:val="22"/>
          <w:szCs w:val="22"/>
          <w:vertAlign w:val="superscript"/>
        </w:rPr>
        <w:t>②</w:t>
      </w:r>
      <w:r>
        <w:rPr>
          <w:rFonts w:hint="eastAsia"/>
          <w:sz w:val="22"/>
          <w:szCs w:val="22"/>
        </w:rPr>
        <w:t>,此四人者,人杰也!”时虽未尽了</w:t>
      </w:r>
      <w:r>
        <w:rPr>
          <w:rFonts w:hint="eastAsia"/>
          <w:sz w:val="22"/>
          <w:szCs w:val="22"/>
          <w:vertAlign w:val="superscript"/>
        </w:rPr>
        <w:t>③</w:t>
      </w:r>
      <w:r>
        <w:rPr>
          <w:rFonts w:hint="eastAsia"/>
          <w:sz w:val="22"/>
          <w:szCs w:val="22"/>
        </w:rPr>
        <w:t>,则已私识之矣。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嘉祐二年,始举进士,至京师,则范公没;</w:t>
      </w:r>
      <w:r>
        <w:rPr>
          <w:rFonts w:hint="eastAsia"/>
          <w:sz w:val="22"/>
          <w:szCs w:val="22"/>
          <w:em w:val="dot"/>
        </w:rPr>
        <w:t>既</w:t>
      </w:r>
      <w:r>
        <w:rPr>
          <w:rFonts w:hint="eastAsia"/>
          <w:sz w:val="22"/>
          <w:szCs w:val="22"/>
        </w:rPr>
        <w:t>葬,而墓碑出,读之至流涕,曰:“</w:t>
      </w:r>
      <w:r>
        <w:rPr>
          <w:rFonts w:hint="eastAsia"/>
          <w:sz w:val="22"/>
          <w:szCs w:val="22"/>
          <w:u w:val="single"/>
        </w:rPr>
        <w:t>吾得其为人盖十有五年而不一见其面岂非命欤!</w:t>
      </w:r>
      <w:r>
        <w:rPr>
          <w:rFonts w:hint="eastAsia"/>
          <w:sz w:val="22"/>
          <w:szCs w:val="22"/>
        </w:rPr>
        <w:t>”是岁登第,始见知于欧阳公,因公以识韩、富,皆以国士待轼,曰:“恨子不识范文正公。”    其后三年,过许</w:t>
      </w:r>
      <w:r>
        <w:rPr>
          <w:rFonts w:hint="eastAsia"/>
          <w:sz w:val="22"/>
          <w:szCs w:val="22"/>
          <w:vertAlign w:val="superscript"/>
        </w:rPr>
        <w:t>④</w:t>
      </w:r>
      <w:r>
        <w:rPr>
          <w:rFonts w:hint="eastAsia"/>
          <w:sz w:val="22"/>
          <w:szCs w:val="22"/>
        </w:rPr>
        <w:t>,始识公之仲子</w:t>
      </w:r>
      <w:r>
        <w:rPr>
          <w:rFonts w:hint="eastAsia"/>
          <w:sz w:val="22"/>
          <w:szCs w:val="22"/>
          <w:vertAlign w:val="superscript"/>
        </w:rPr>
        <w:t>⑤</w:t>
      </w:r>
      <w:r>
        <w:rPr>
          <w:rFonts w:hint="eastAsia"/>
          <w:sz w:val="22"/>
          <w:szCs w:val="22"/>
        </w:rPr>
        <w:t>今丞相尧夫。又六年,始见其叔彝叟京师。又十一年,遂与其季德孺同僚</w:t>
      </w:r>
      <w:r>
        <w:rPr>
          <w:rFonts w:hint="eastAsia"/>
          <w:sz w:val="22"/>
          <w:szCs w:val="22"/>
          <w:vertAlign w:val="superscript"/>
        </w:rPr>
        <w:t>⑥</w:t>
      </w:r>
      <w:r>
        <w:rPr>
          <w:rFonts w:hint="eastAsia"/>
          <w:sz w:val="22"/>
          <w:szCs w:val="22"/>
        </w:rPr>
        <w:t>于徐,皆一见如旧,且以公遗藁</w:t>
      </w:r>
      <w:r>
        <w:rPr>
          <w:rFonts w:hint="eastAsia"/>
          <w:sz w:val="22"/>
          <w:szCs w:val="22"/>
          <w:vertAlign w:val="superscript"/>
        </w:rPr>
        <w:t>⑦</w:t>
      </w:r>
      <w:r>
        <w:rPr>
          <w:rFonts w:hint="eastAsia"/>
          <w:sz w:val="22"/>
          <w:szCs w:val="22"/>
        </w:rPr>
        <w:t>见属</w:t>
      </w:r>
      <w:r>
        <w:rPr>
          <w:rFonts w:hint="eastAsia"/>
          <w:sz w:val="22"/>
          <w:szCs w:val="22"/>
          <w:vertAlign w:val="superscript"/>
        </w:rPr>
        <w:t>⑧</w:t>
      </w:r>
      <w:r>
        <w:rPr>
          <w:rFonts w:hint="eastAsia"/>
          <w:sz w:val="22"/>
          <w:szCs w:val="22"/>
        </w:rPr>
        <w:t>为叙。又十三年,乃克</w:t>
      </w:r>
      <w:r>
        <w:rPr>
          <w:rFonts w:hint="eastAsia"/>
          <w:sz w:val="22"/>
          <w:szCs w:val="22"/>
          <w:vertAlign w:val="superscript"/>
        </w:rPr>
        <w:t>⑨</w:t>
      </w:r>
      <w:r>
        <w:rPr>
          <w:rFonts w:hint="eastAsia"/>
          <w:sz w:val="22"/>
          <w:szCs w:val="22"/>
        </w:rPr>
        <w:t>为之。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0" w:firstLineChars="250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呜呼!公之功德盖不待文而显,其文亦不待叙而传。然不敢辞者,以八岁知敬爱公,今四十七年矣。彼三杰者皆得从之游,而公独不识,以为平生之恨;若获挂名其文字中,以自托于门下士之末,岂非畴昔</w:t>
      </w:r>
      <w:r>
        <w:rPr>
          <w:rFonts w:hint="eastAsia"/>
          <w:sz w:val="22"/>
          <w:szCs w:val="22"/>
          <w:vertAlign w:val="superscript"/>
        </w:rPr>
        <w:t>⑩</w:t>
      </w:r>
      <w:r>
        <w:rPr>
          <w:rFonts w:hint="eastAsia"/>
          <w:sz w:val="22"/>
          <w:szCs w:val="22"/>
        </w:rPr>
        <w:t>之愿也哉!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(选自《古文鉴赏辞典》,上海辞书出版社)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【注】　①总角:指童年。②韩、范、富、欧阳:指韩琦、范仲淹、富弼、欧阳修。③了:懂得,明白。④许:今许昌。⑤仲子:次子。下面的彝叟为范之三子,德孺为第四子。⑥同僚:同事。⑦藁:同“稿”,诗文的草稿。⑧属:同“嘱”。⑨克:能够。⑩畴昔:过去,从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12. 解释下面句中加点词的意思。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(1)先生</w:t>
      </w:r>
      <w:r>
        <w:rPr>
          <w:rFonts w:hint="eastAsia"/>
          <w:sz w:val="22"/>
          <w:szCs w:val="22"/>
          <w:em w:val="dot"/>
        </w:rPr>
        <w:t>奇</w:t>
      </w:r>
      <w:r>
        <w:rPr>
          <w:rFonts w:hint="eastAsia"/>
          <w:sz w:val="22"/>
          <w:szCs w:val="22"/>
        </w:rPr>
        <w:t xml:space="preserve">轼言,尽以告之 </w:t>
      </w:r>
      <w:r>
        <w:rPr>
          <w:rFonts w:hint="eastAsia"/>
          <w:sz w:val="22"/>
          <w:szCs w:val="22"/>
          <w:u w:val="single"/>
        </w:rPr>
        <w:t>　　　　　　 </w:t>
      </w: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(2)</w:t>
      </w:r>
      <w:r>
        <w:rPr>
          <w:rFonts w:hint="eastAsia"/>
          <w:sz w:val="22"/>
          <w:szCs w:val="22"/>
          <w:em w:val="dot"/>
        </w:rPr>
        <w:t>既</w:t>
      </w:r>
      <w:r>
        <w:rPr>
          <w:rFonts w:hint="eastAsia"/>
          <w:sz w:val="22"/>
          <w:szCs w:val="22"/>
        </w:rPr>
        <w:t xml:space="preserve">葬,而墓碑出,读之至流涕 </w:t>
      </w:r>
      <w:r>
        <w:rPr>
          <w:rFonts w:hint="eastAsia"/>
          <w:sz w:val="22"/>
          <w:szCs w:val="22"/>
          <w:u w:val="single"/>
        </w:rPr>
        <w:tab/>
      </w:r>
      <w:r>
        <w:rPr>
          <w:rFonts w:hint="eastAsia"/>
          <w:sz w:val="22"/>
          <w:szCs w:val="22"/>
          <w:u w:val="single"/>
        </w:rPr>
        <w:t xml:space="preserve">      </w:t>
      </w:r>
      <w:r>
        <w:rPr>
          <w:rFonts w:hint="eastAsia"/>
          <w:sz w:val="22"/>
          <w:szCs w:val="22"/>
        </w:rPr>
        <w:t>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(3)而公独不识,以为平生之</w:t>
      </w:r>
      <w:r>
        <w:rPr>
          <w:rFonts w:hint="eastAsia"/>
          <w:sz w:val="22"/>
          <w:szCs w:val="22"/>
          <w:em w:val="dot"/>
        </w:rPr>
        <w:t>恨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u w:val="single"/>
        </w:rPr>
        <w:tab/>
      </w:r>
      <w:r>
        <w:rPr>
          <w:rFonts w:hint="eastAsia"/>
          <w:sz w:val="22"/>
          <w:szCs w:val="22"/>
          <w:u w:val="single"/>
        </w:rPr>
        <w:t xml:space="preserve">       </w:t>
      </w:r>
      <w:r>
        <w:rPr>
          <w:rFonts w:hint="eastAsia"/>
          <w:sz w:val="22"/>
          <w:szCs w:val="22"/>
        </w:rPr>
        <w:t>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13. 用“/”给文中画横线的文字断句。(限断三处)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1"/>
          <w:szCs w:val="22"/>
        </w:rPr>
      </w:pPr>
      <w:r>
        <w:rPr>
          <w:rFonts w:hint="eastAsia"/>
          <w:sz w:val="21"/>
          <w:szCs w:val="22"/>
        </w:rPr>
        <w:t>吾 得 其 为 人 盖 十 有 五 年 而 不 一 见 其 面 岂 非 命 欤!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14. 为深入理解作者对范仲淹的感情,某同学提出了下面四个问题。请问,哪一个问题是最有价值的? (填字母)  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A.韩琦、富弼、欧阳修是怎样的人?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B.乡先生最初为什么不愿回答苏轼的问题?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C.苏轼“从旁窃观”《庆历圣德诗》,是不是不够光明磊落?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D.苏轼写自己与范仲淹三个儿子相识,为什么不合在一起写,而要一次一次分开写?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15. 下面这句话是省略句。用现代汉语翻译时,你会在空白处补上什么内容?从备选项中选择一项,并简述理由。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  <w:u w:val="single"/>
        </w:rPr>
        <w:t>　　　　　</w:t>
      </w:r>
      <w:r>
        <w:rPr>
          <w:rFonts w:hint="eastAsia"/>
          <w:sz w:val="22"/>
          <w:szCs w:val="22"/>
        </w:rPr>
        <w:t>曰:“恨子不识范文正公。”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备选项:A.他们　　　　　B.我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16. 上文是《&lt;范文正公集&gt;叙》全文的上半部分。根据你对苏轼的了解和上文的感情基调,结合范仲淹的诗词文章,推测下半部分可能会写哪些内容。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【链接材料】　塞下秋来风景异,衡阳雁去无留意。四面边声连角起,千嶂里,长烟落日孤城闭。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浊酒一杯家万里,燕然未勒归无计。羌管悠悠霜满地,人不寐,将军白发征夫泪。(范仲淹《渔家傲·秋思》)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三、作文。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17. 阅读下面的文字,按要求作文。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有人说:活在别人的掌声中的人,是经不起考验的人。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有人说:人事的艰难,就是一种考验。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史蒂文森说:青春时期的任何事情,都是考验。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对这几句话,你有什么感悟和联想?请以“面对考验”为题目作文。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要求:不套作,不抄袭;不少于600 字;文中如需出现人名、地名、校名等, 用化名代替。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1.B　A项,浩浩汤汤(shānɡ)。C项,岸芷汀兰(tīng)。D项,绮户(qǐ)。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2.B　A项,横无际崖—横无际涯。C项,岐路—歧路。D项,静影沉壁—静影沉璧。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3.D　A项,心旷神怡:心情舒畅,精神愉快。使用正确。B项,政通人和:政事顺利,百姓和乐。使用正确。C项,气象万千:形容景色和事物多种多样,非常壮观。使用正确。D项,醉翁之意不在酒:本意不在此而在别的方面。物理老师演示实验的目的就是“让我们理解难懂的知识”,不存在其他目的,使用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4.B　本题可根据《岳阳楼记》的内容和对联的结构形式作答。根据“先天下之忧而忧,后天下之乐而乐”可确定是“后乐先忧”;再根据“去老范一千年”的句式结构,判定下联“揽大湖八百里”。故选B。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5.B　A项,范仲淹不属于“唐宋八大家”。B项,正确。C项,苏轼,字子瞻。D项,律诗的四联依次是首联、颔联、颈联和尾联。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6.(1)先天下之忧而忧　后天下之乐而乐　(2)人迹板桥霜　(3)不以己悲　长风破浪会有时　直挂云帆济沧海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(4)月是故乡明    千里共婵娟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7.C　可先理解题干,找准答题方向,再定位信息分析概括,从而作出正确判断。C项,根据诗句内容可判断应是“沉舟”对“千帆”,“病树”对“万木”。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8.【答案示例】　思想感情:此联表现了诗人身经危难,仍保持坚定的意志和积极乐观的精神。(或虽身经危难却不消极气馁,而是保持积极进取的乐观精神和百折不回的坚强毅力。)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哲理:这句话告诉人们,旧事物必将消逝,新事物必将发展起来,社会在前进,前景无限美好。(如回答“包含着新陈代谢的规律”亦可)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9.(1)钓鱼(或捕鱼、打鱼)　(2)才,方才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(3)被　(4)用泉水(或汲泉水)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10.【答案示例】　喜悦(或快乐、愉悦、旷达)。甲文作者具有乐观豁达的情怀,虽被贬滁州,但处之泰然、随遇而安,爱民之心未曾少减。主政滁州,政事宽简,与民休息,具有中庸和美、年丰人足的政治理想,所以,作者在乎“山水之乐”,更享受“乐民之乐”。乙文作者经历了一个寒冬的禁锢,在初春时节偕友游满井,乍见满井的山水鸟鱼等景物生机萌动,感到欢欣与愉悦,对早春风光充满了欣赏与赞美之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11.【答案示例】　示例1:(写作技巧方面)甲文写景善于抓住景物的典型特征。早晚有别,四季分明,一句一景,字字不虚。(或巧用虚词“也”“而”,使文章既有诗的意境,又有散文的美感。)乙文写景以点带面。没有全面地细描密绘,而是抓住水、山、田野这三组镜头,通过冰皮、山峦、柳条、麦苗等事物写初春的气息,把景物的特征和自己的审美感受鲜明、贴切地表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示例2:(修辞手法方面)甲文主要运用对偶手法。大量的骈偶句,或两两相对,或句中自对,增强了文章的韵律美。乙文运用比喻修辞。贴切、新奇的比喻写山、写水、写人,生动传神,优美熨帖,形象准确。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示例3:(结构艺术方面)甲文先景后人,层次清晰。写景早晚接续,四时递次,前后照应,景物之间逻辑关系清晰;写人先滁人游后太守宴,层次分明。乙文多镜头有次序转换,层次丰富。全景、远景、中景、特写,多方位、多角度、多侧面描绘满井风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【参考译文】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乙】二十二日,天气略微暖和,偕同几个朋友出东直门,到满井。高大的柳树夹立堤旁,肥沃的土地有些湿润,一眼望去空旷开阔,(觉得自己)好像是逃脱笼子的天鹅。这时河的冰面刚刚融化,水光才闪烁发亮,像鱼鳞似的浪纹一层一层,清澈得可以看到河底,亮晶晶的,好像明镜刚打开,清亮的光突然从镜匣中射出来一样。山峦被晴天融化的积雪洗过,美好得像刚擦过一样,娇艳明媚,(又)像美丽的少女洗了脸刚梳好髻鬟一样。柳条将要舒展却还没有舒展,柔软的柳梢在风中飘荡,麦苗破土而出,短小如兽颈上的毛,才一寸左右。游人虽然还不算多,(但)用泉水煮茶喝的,拿着酒杯唱歌的,身着艳装骑驴的,也时时能看到。风力虽然还很强,但走路就汗流浃背。举凡(那些)在沙滩上晒太阳的鸟,浮到水面上戏水的鱼,都悠然自得,羽毛鳞鳍当中,都透出喜悦的气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12.(1)以……为奇　(2)已经　(3)遗憾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13.吾得其为人/盖十有五年/而不一见其面/岂非命欤!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文言断句。断句分为句内断句和句间断句,从人物语言和句子长度看,这应该属于句间断句,限断三处。此类断句要在通读全文,把握句子大意的基础上,结合句意断句。所给句子大意为:我知道了他的为人。大概十五年间,没有见到范公一面,难道不是命运(的安排)吗!根据意思判断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14.D　本题考查阅读探究。A项,这个问题太笼统,且韩琦、富弼、欧阳修与文章主旨不相关,故探究价值不大。B项,这个问题太浅显,乡先生最初不愿回答,是因为他认为“童子何用知之”,问题答案很明显,探究价值不大。C项,这个问题很直观,苏轼“从旁窃观”《庆历圣德诗》,显然与光明磊落无关,探究价值不大。D项,这个问题的设计,值得探究。作者逐一写与范仲淹三个儿子相识,更能表现他对范仲淹的仰慕之情。由此可知答案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15.【答案示例】　选A。“恨子不识范文正公”若是出自欧阳修、韩琦、富弼等人之口,表明不仅作者以此为憾,他们也引以为憾,正面和侧面一起写,足见遗憾之深。同时,此句中的“子”是“你”的意思,选B的话,不符合逻辑。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对文章内容的理解分析能力。解答联系上下文语境,首先明确“子”指的是“你”,由此推断应选A项。即欧阳修、韩琦、富弼等人,他们也为苏轼未曾认识范仲淹而感到遗憾,从侧面写出苏轼遗憾之深。解答先选择,然后说明理由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16.【答案示例】　示例1:赞颂范仲淹的爱国情怀。范仲淹有“先天下之忧而忧,后天下之乐而乐”的忧乐观。对拥有远大政治抱负又“敬爱”范仲淹的苏轼而言,该内容应该会被写进下半部分。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示例2:赞颂范仲淹的功业。范仲淹曾担起保卫边疆的重任,写下“浊酒一杯家万里,燕然未勒归无计”的词句,表达了“燕然勒功”的愿望。对渴望建功立业的苏轼来说,他会将赞颂范仲淹功业的内容写进下半部分。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示例3:共情乐观的人生态度。苏轼一生中,被贬多次,但他都能调整心态、豁达乐观,这与范仲淹“不以物喜,不以己悲”的人生态度相似。所以,这些内容也可能会被写进下半部分。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分析探究能力。要求根据《&lt;范文正公集&gt;叙》上半部分,探究下半部分写作的内容。作答时,既可根据“叙”的基本内容,即上文写认识交往过程,下文则赞颂其功业才情等。注意结合范仲淹的诗词文章,如《渔家傲·秋思》《岳阳楼记》,选择一个角度分析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【参考译文】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《范文正公集》叙(节选)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庆历三年,我刚开始束髻进入乡校读书,有一位从京师来的读书人,拿着鲁地人石守道写的《庆历圣德诗》给乡校的老师看。我从旁边偷看,就能够诵读通晓文中的语句,(我)问先生,文中所赞颂的十一个人是什么人?先生说:“小孩子知道这些有什么用?”我说:“(如果)他们是天上的人,(我)就不敢知道;如果(他们)也是普通人,我为什么不可以知道他们?”先生对我说的话感到惊奇,就把这十一个人的情况全部告诉了我,并且说:“韩琦、范仲淹、富弼、欧阳修,这四个人,是人中豪杰!”当时虽然没有完全明白(这句话),却已经私下记住他们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嘉祐二年,(我)刚到京师参加进士考试,范公却去世了;安葬之后,碑文流传出来,我读碑文读到流泪,说:“我知道了他的为人。大概十五年间,没有见到范公一面,难道不是命运(的安排)吗!”这一年(我)应试得中,开始被欧阳修赏识,通过欧阳修认识了韩琦、富弼,他们都用对待国家杰出人士的礼节对待我,说:“很遗憾你没有结识范文正公。”过了三年,我路过许地,才认识范公的次子,现在的丞相范尧夫。又过了六年,才在京师见到范公的第三子范彝叟。又过了十一年,才与范公的第四子范德孺一同在徐州做官,我们都一见如故,而且他嘱托我为范公的遗稿作序。又过了十三年,才写成这篇序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唉!范文正公的功业品德,本来就不需要靠文章显扬,他的文章也不需要靠序而流传。然而(我)不敢推辞的原因,(是)自从八岁知道敬重爱戴范公,到现在已经四十七年了。其他三位豪杰,我都能够跟他们交往,而唯独没有结识范文正公,我把此事当作平生的遗憾;如果能够在他的文章中挂名,把自己排在他的学生的后面,难道不也是我过去的愿望吗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17.</w:t>
      </w:r>
      <w:r>
        <w:rPr>
          <w:rFonts w:hint="eastAsia" w:ascii="微软雅黑" w:hAnsi="微软雅黑" w:eastAsia="微软雅黑" w:cs="+mn-cs"/>
          <w:color w:val="000000"/>
          <w:kern w:val="24"/>
          <w:sz w:val="28"/>
          <w:szCs w:val="28"/>
        </w:rPr>
        <w:t xml:space="preserve"> </w:t>
      </w:r>
      <w:r>
        <w:rPr>
          <w:rFonts w:hint="eastAsia"/>
          <w:sz w:val="22"/>
          <w:szCs w:val="22"/>
        </w:rPr>
        <w:t>面对考验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0" w:firstLineChars="250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生活的考验是残酷的,对于这一点,我们每个人都或多或少地有所体会。并非所有人一生顺利,遇到困难,你要经受得起生活的考验。</w:t>
      </w:r>
      <w:r>
        <w:rPr>
          <w:rFonts w:hint="eastAsia"/>
          <w:sz w:val="22"/>
          <w:szCs w:val="22"/>
          <w:vertAlign w:val="superscript"/>
        </w:rPr>
        <w:t xml:space="preserve"> </w:t>
      </w: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综观我们所知道的那些成功人物,那些为人类进步、社会发展作出过贡献的人,没有一个不是从残酷的考验中走过来的。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亚伯拉罕·林肯,是许多人心目中美国历史上最伟大的总统。然而他在年轻时先后经历了做生意失败,竞选州议员失败,爱侣去世,一度精神崩溃;角逐联邦议员再度落选,竞选联邦参议员落选,47岁时提名副总统落选……直到51岁时,终于当选为美国第16任总统。</w:t>
      </w:r>
      <w:r>
        <w:rPr>
          <w:rFonts w:hint="eastAsia"/>
          <w:sz w:val="22"/>
          <w:szCs w:val="22"/>
          <w:vertAlign w:val="superscrip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我们见到的往往是别人光辉灿烂的一面,浸透了苦涩的泪水、汗水的一面,却往往被我们忽视了。事实上,生活是如此公平,正所谓“一分耕耘,一分收获”,我们不应该总为自己做不好一件事情找借口,把失败归因于外部因素</w:t>
      </w:r>
      <w:r>
        <w:rPr>
          <w:rFonts w:hint="eastAsia"/>
          <w:sz w:val="22"/>
          <w:szCs w:val="22"/>
          <w:vertAlign w:val="superscript"/>
        </w:rPr>
        <w:t>③</w:t>
      </w:r>
      <w:r>
        <w:rPr>
          <w:rFonts w:hint="eastAsia"/>
          <w:sz w:val="22"/>
          <w:szCs w:val="22"/>
        </w:rPr>
        <w:t>当我们拼尽全力,世界都会为我们让路。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美国著名女作家海伦·凯勒,自幼失明失聪,但她还是以自己的执着和努力向世人展现了她的人生价值。奥斯特洛夫斯基全身瘫痪、双目失明,然而他仍用自己坚强的毅力完成了《钢铁是怎样炼成的》一书。</w:t>
      </w:r>
      <w:r>
        <w:rPr>
          <w:rFonts w:hint="eastAsia"/>
          <w:sz w:val="22"/>
          <w:szCs w:val="22"/>
          <w:vertAlign w:val="superscrip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每个人对考验所持的态度不一样,也造就了各自人生的不同道路。遇到考验,并不意味着你的道路到此为止,相反,它可能是生命转折的一个契机。它完全可以成为一种动力,促进一个人的成长,造就一个人的辉煌。重要的是,我们是否能坚持,能否无怨无悔地去拨开层层云雾,等待光明的到来。只要你一心向着自己的目标前进,挑战残酷的考验,整个世界都会助你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AB3"/>
    <w:rsid w:val="000219FD"/>
    <w:rsid w:val="00041C9E"/>
    <w:rsid w:val="00051300"/>
    <w:rsid w:val="00055787"/>
    <w:rsid w:val="001148C9"/>
    <w:rsid w:val="0013381F"/>
    <w:rsid w:val="00201D37"/>
    <w:rsid w:val="002260C4"/>
    <w:rsid w:val="00266F96"/>
    <w:rsid w:val="00285768"/>
    <w:rsid w:val="00287B73"/>
    <w:rsid w:val="002F5997"/>
    <w:rsid w:val="00303C9A"/>
    <w:rsid w:val="00304A10"/>
    <w:rsid w:val="00306175"/>
    <w:rsid w:val="0032487A"/>
    <w:rsid w:val="00336731"/>
    <w:rsid w:val="0034240C"/>
    <w:rsid w:val="003745B9"/>
    <w:rsid w:val="00376842"/>
    <w:rsid w:val="003830C8"/>
    <w:rsid w:val="00387568"/>
    <w:rsid w:val="00393617"/>
    <w:rsid w:val="003948AF"/>
    <w:rsid w:val="003B35BF"/>
    <w:rsid w:val="003C79D5"/>
    <w:rsid w:val="003D71CD"/>
    <w:rsid w:val="003F641E"/>
    <w:rsid w:val="004028A0"/>
    <w:rsid w:val="004151FC"/>
    <w:rsid w:val="00435F66"/>
    <w:rsid w:val="00470287"/>
    <w:rsid w:val="004722BB"/>
    <w:rsid w:val="004C700C"/>
    <w:rsid w:val="004F2A8A"/>
    <w:rsid w:val="00516B67"/>
    <w:rsid w:val="00524E5E"/>
    <w:rsid w:val="005346AF"/>
    <w:rsid w:val="005A0D31"/>
    <w:rsid w:val="005B27A1"/>
    <w:rsid w:val="005C6A13"/>
    <w:rsid w:val="005D2FEF"/>
    <w:rsid w:val="005F03A5"/>
    <w:rsid w:val="00614500"/>
    <w:rsid w:val="00666A0D"/>
    <w:rsid w:val="0068522F"/>
    <w:rsid w:val="006858D2"/>
    <w:rsid w:val="006A26AD"/>
    <w:rsid w:val="006B49A2"/>
    <w:rsid w:val="006E35EE"/>
    <w:rsid w:val="00704BB2"/>
    <w:rsid w:val="00765AC7"/>
    <w:rsid w:val="007C17DD"/>
    <w:rsid w:val="007C18A6"/>
    <w:rsid w:val="007C6260"/>
    <w:rsid w:val="008669E4"/>
    <w:rsid w:val="008C13B0"/>
    <w:rsid w:val="008E4D96"/>
    <w:rsid w:val="00902406"/>
    <w:rsid w:val="009554BB"/>
    <w:rsid w:val="009D57FC"/>
    <w:rsid w:val="009E124B"/>
    <w:rsid w:val="00A0272F"/>
    <w:rsid w:val="00A066AF"/>
    <w:rsid w:val="00A20640"/>
    <w:rsid w:val="00A4067D"/>
    <w:rsid w:val="00AD03C8"/>
    <w:rsid w:val="00B151B2"/>
    <w:rsid w:val="00B628E5"/>
    <w:rsid w:val="00C02FC6"/>
    <w:rsid w:val="00C214F4"/>
    <w:rsid w:val="00C46AB3"/>
    <w:rsid w:val="00C85638"/>
    <w:rsid w:val="00CA537C"/>
    <w:rsid w:val="00CD010D"/>
    <w:rsid w:val="00CE0301"/>
    <w:rsid w:val="00D23BF9"/>
    <w:rsid w:val="00D31DA3"/>
    <w:rsid w:val="00D93AEB"/>
    <w:rsid w:val="00DD1692"/>
    <w:rsid w:val="00DF0746"/>
    <w:rsid w:val="00DF38D9"/>
    <w:rsid w:val="00DF56F4"/>
    <w:rsid w:val="00E331B2"/>
    <w:rsid w:val="00E43961"/>
    <w:rsid w:val="00E53E9C"/>
    <w:rsid w:val="00E639C2"/>
    <w:rsid w:val="00EB5853"/>
    <w:rsid w:val="00EE7F5B"/>
    <w:rsid w:val="00F10FAA"/>
    <w:rsid w:val="00F1782D"/>
    <w:rsid w:val="00F36885"/>
    <w:rsid w:val="00F60B9A"/>
    <w:rsid w:val="00F61226"/>
    <w:rsid w:val="00F92E7A"/>
    <w:rsid w:val="00FA6141"/>
    <w:rsid w:val="00FC45BD"/>
    <w:rsid w:val="00FF24E0"/>
    <w:rsid w:val="5F4C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1177</Words>
  <Characters>6713</Characters>
  <Lines>55</Lines>
  <Paragraphs>15</Paragraphs>
  <TotalTime>0</TotalTime>
  <ScaleCrop>false</ScaleCrop>
  <LinksUpToDate>false</LinksUpToDate>
  <CharactersWithSpaces>7875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2022-08-02T01:36:00Z</dcterms:created>
  <dc:creator>Administrator</dc:creator>
  <cp:lastModifiedBy></cp:lastModifiedBy>
  <dcterms:modified xsi:type="dcterms:W3CDTF">2022-08-12T05:59:58Z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