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center"/>
        <w:rPr>
          <w:rFonts w:ascii="宋体" w:hAnsi="宋体" w:eastAsia="宋体" w:cs="宋体"/>
          <w:b/>
          <w:sz w:val="36"/>
          <w:szCs w:val="36"/>
        </w:rPr>
      </w:pPr>
      <w:r>
        <w:rPr>
          <w:rFonts w:hint="eastAsia" w:ascii="宋体" w:hAnsi="宋体" w:eastAsia="宋体" w:cs="宋体"/>
          <w:b/>
          <w:sz w:val="36"/>
          <w:szCs w:val="36"/>
        </w:rPr>
        <w:drawing>
          <wp:anchor distT="0" distB="0" distL="114300" distR="114300" simplePos="0" relativeHeight="251658240" behindDoc="0" locked="0" layoutInCell="1" allowOverlap="1">
            <wp:simplePos x="0" y="0"/>
            <wp:positionH relativeFrom="page">
              <wp:posOffset>11391900</wp:posOffset>
            </wp:positionH>
            <wp:positionV relativeFrom="topMargin">
              <wp:posOffset>11531600</wp:posOffset>
            </wp:positionV>
            <wp:extent cx="469900" cy="4953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495300"/>
                    </a:xfrm>
                    <a:prstGeom prst="rect">
                      <a:avLst/>
                    </a:prstGeom>
                  </pic:spPr>
                </pic:pic>
              </a:graphicData>
            </a:graphic>
          </wp:anchor>
        </w:drawing>
      </w:r>
      <w:r>
        <w:rPr>
          <w:rFonts w:hint="eastAsia" w:ascii="宋体" w:hAnsi="宋体" w:eastAsia="宋体" w:cs="宋体"/>
          <w:b/>
          <w:sz w:val="36"/>
          <w:szCs w:val="36"/>
        </w:rPr>
        <w:t>永川区</w:t>
      </w:r>
      <w:r>
        <w:rPr>
          <w:rFonts w:hint="eastAsia" w:ascii="宋体" w:hAnsi="宋体" w:eastAsia="宋体" w:cs="Times New Roman"/>
          <w:b/>
          <w:sz w:val="36"/>
          <w:szCs w:val="36"/>
        </w:rPr>
        <w:t>2021</w:t>
      </w:r>
      <w:r>
        <w:rPr>
          <w:rFonts w:hint="eastAsia" w:ascii="宋体" w:hAnsi="宋体" w:eastAsia="宋体" w:cs="宋体"/>
          <w:b/>
          <w:sz w:val="36"/>
          <w:szCs w:val="36"/>
        </w:rPr>
        <w:t>—</w:t>
      </w:r>
      <w:r>
        <w:rPr>
          <w:rFonts w:hint="eastAsia" w:ascii="宋体" w:hAnsi="宋体" w:eastAsia="宋体" w:cs="Times New Roman"/>
          <w:b/>
          <w:sz w:val="36"/>
          <w:szCs w:val="36"/>
        </w:rPr>
        <w:t>2022</w:t>
      </w:r>
      <w:r>
        <w:rPr>
          <w:rFonts w:hint="eastAsia" w:ascii="宋体" w:hAnsi="宋体" w:eastAsia="宋体" w:cs="宋体"/>
          <w:b/>
          <w:sz w:val="36"/>
          <w:szCs w:val="36"/>
        </w:rPr>
        <w:t>学年下期期末教学质量监测</w:t>
      </w:r>
    </w:p>
    <w:p>
      <w:pPr>
        <w:widowControl/>
        <w:spacing w:before="156" w:beforeLines="50" w:after="156" w:afterLines="50" w:line="500" w:lineRule="exact"/>
        <w:jc w:val="center"/>
        <w:rPr>
          <w:rFonts w:ascii="方正小标宋简体" w:hAnsi="宋体" w:eastAsia="方正小标宋简体" w:cs="宋体"/>
          <w:sz w:val="44"/>
          <w:szCs w:val="44"/>
        </w:rPr>
      </w:pPr>
      <w:r>
        <w:rPr>
          <w:rFonts w:hint="eastAsia" w:ascii="方正小标宋简体" w:hAnsi="宋体" w:eastAsia="方正小标宋简体" w:cs="宋体"/>
          <w:sz w:val="44"/>
          <w:szCs w:val="44"/>
        </w:rPr>
        <w:t>七年级语文参考答案</w:t>
      </w:r>
    </w:p>
    <w:p>
      <w:pPr>
        <w:spacing w:line="320" w:lineRule="exact"/>
        <w:rPr>
          <w:rFonts w:ascii="Times New Roman" w:hAnsi="Times New Roman" w:eastAsia="黑体" w:cs="Times New Roman"/>
          <w:szCs w:val="21"/>
        </w:rPr>
      </w:pPr>
      <w:r>
        <w:rPr>
          <w:rFonts w:ascii="Times New Roman" w:hAnsi="黑体" w:eastAsia="黑体" w:cs="Times New Roman"/>
          <w:szCs w:val="21"/>
        </w:rPr>
        <w:t>一、</w:t>
      </w:r>
      <w:r>
        <w:rPr>
          <w:rFonts w:ascii="Times New Roman" w:hAnsi="Times New Roman" w:eastAsia="黑体" w:cs="Times New Roman"/>
          <w:szCs w:val="21"/>
        </w:rPr>
        <w:t xml:space="preserve"> </w:t>
      </w:r>
      <w:r>
        <w:rPr>
          <w:rFonts w:ascii="Times New Roman" w:hAnsi="黑体" w:eastAsia="黑体" w:cs="Times New Roman"/>
          <w:szCs w:val="21"/>
        </w:rPr>
        <w:t>语文知识及运用（</w:t>
      </w:r>
      <w:r>
        <w:rPr>
          <w:rFonts w:ascii="Times New Roman" w:hAnsi="Times New Roman" w:eastAsia="黑体" w:cs="Times New Roman"/>
          <w:szCs w:val="21"/>
        </w:rPr>
        <w:t>30</w:t>
      </w:r>
      <w:r>
        <w:rPr>
          <w:rFonts w:ascii="Times New Roman" w:hAnsi="黑体" w:eastAsia="黑体" w:cs="Times New Roman"/>
          <w:szCs w:val="21"/>
        </w:rPr>
        <w:t>分）</w:t>
      </w:r>
    </w:p>
    <w:p>
      <w:pPr>
        <w:spacing w:line="320" w:lineRule="exact"/>
        <w:jc w:val="left"/>
        <w:textAlignment w:val="center"/>
        <w:rPr>
          <w:rFonts w:ascii="宋体" w:hAnsi="宋体" w:eastAsia="宋体" w:cs="宋体"/>
          <w:szCs w:val="21"/>
        </w:rPr>
      </w:pPr>
      <w:r>
        <w:rPr>
          <w:rFonts w:hint="eastAsia" w:ascii="宋体" w:hAnsi="宋体" w:eastAsia="宋体" w:cs="宋体"/>
          <w:szCs w:val="21"/>
        </w:rPr>
        <w:t>1.（3分）A   2.（3分）A   3.（3分）D   4.（3分）A </w:t>
      </w:r>
    </w:p>
    <w:p>
      <w:pPr>
        <w:tabs>
          <w:tab w:val="left" w:pos="312"/>
        </w:tabs>
        <w:spacing w:line="320" w:lineRule="exact"/>
        <w:jc w:val="left"/>
        <w:textAlignment w:val="center"/>
        <w:rPr>
          <w:rFonts w:ascii="宋体" w:hAnsi="宋体" w:eastAsia="宋体" w:cs="宋体"/>
          <w:bCs/>
        </w:rPr>
      </w:pPr>
      <w:r>
        <w:rPr>
          <w:rFonts w:hint="eastAsia" w:ascii="宋体" w:hAnsi="宋体" w:eastAsia="宋体" w:cs="宋体"/>
          <w:bCs/>
        </w:rPr>
        <w:t>5</w:t>
      </w:r>
      <w:r>
        <w:rPr>
          <w:rFonts w:hint="eastAsia" w:ascii="宋体" w:hAnsi="宋体" w:eastAsia="宋体" w:cs="宋体"/>
          <w:szCs w:val="21"/>
        </w:rPr>
        <w:t>.</w:t>
      </w:r>
      <w:r>
        <w:rPr>
          <w:rFonts w:hint="eastAsia" w:ascii="宋体" w:hAnsi="宋体" w:eastAsia="宋体" w:cs="宋体"/>
          <w:bCs/>
        </w:rPr>
        <w:t>（4分）具体的形象能揭示相应的内涵2分，不同角度2分。</w:t>
      </w:r>
    </w:p>
    <w:p>
      <w:pPr>
        <w:spacing w:line="320" w:lineRule="exact"/>
        <w:ind w:firstLine="283" w:firstLineChars="135"/>
        <w:jc w:val="left"/>
        <w:textAlignment w:val="center"/>
        <w:rPr>
          <w:rFonts w:ascii="宋体" w:hAnsi="宋体" w:eastAsia="宋体" w:cs="宋体"/>
          <w:bCs/>
        </w:rPr>
      </w:pPr>
      <w:r>
        <w:rPr>
          <w:rFonts w:hint="eastAsia" w:ascii="宋体" w:hAnsi="宋体" w:eastAsia="宋体" w:cs="宋体"/>
          <w:bCs/>
        </w:rPr>
        <w:t xml:space="preserve">示例：理解是大海，让你胸怀博大宽广； 理解是春风，让你感受和煦舒畅  </w:t>
      </w:r>
    </w:p>
    <w:p>
      <w:pPr>
        <w:spacing w:line="320" w:lineRule="exact"/>
        <w:jc w:val="left"/>
        <w:textAlignment w:val="center"/>
        <w:rPr>
          <w:rFonts w:ascii="宋体" w:hAnsi="宋体" w:eastAsia="宋体" w:cs="宋体"/>
          <w:szCs w:val="21"/>
        </w:rPr>
      </w:pPr>
      <w:r>
        <w:rPr>
          <w:rFonts w:hint="eastAsia" w:ascii="宋体" w:hAnsi="宋体" w:eastAsia="宋体" w:cs="宋体"/>
          <w:szCs w:val="21"/>
        </w:rPr>
        <w:t>6.（6分）（1）（3分）C</w:t>
      </w:r>
    </w:p>
    <w:p>
      <w:pPr>
        <w:spacing w:line="320" w:lineRule="exact"/>
        <w:ind w:left="420" w:leftChars="100" w:hanging="210" w:hangingChars="100"/>
        <w:jc w:val="left"/>
        <w:textAlignment w:val="center"/>
        <w:rPr>
          <w:rFonts w:ascii="宋体" w:hAnsi="宋体" w:eastAsia="宋体" w:cs="宋体"/>
          <w:szCs w:val="21"/>
        </w:rPr>
      </w:pPr>
      <w:r>
        <w:rPr>
          <w:rFonts w:hint="eastAsia" w:ascii="宋体" w:hAnsi="宋体" w:eastAsia="宋体" w:cs="宋体"/>
          <w:szCs w:val="21"/>
        </w:rPr>
        <w:t>（2）（3分）①反动势力的迫害和当时的社会制度是造成祥子悲剧的客观原因；②和虎妞的不</w:t>
      </w:r>
    </w:p>
    <w:p>
      <w:pPr>
        <w:spacing w:line="320" w:lineRule="exact"/>
        <w:ind w:firstLine="707" w:firstLineChars="337"/>
        <w:jc w:val="left"/>
        <w:textAlignment w:val="center"/>
        <w:rPr>
          <w:rFonts w:ascii="宋体" w:hAnsi="宋体" w:eastAsia="宋体" w:cs="宋体"/>
          <w:szCs w:val="21"/>
        </w:rPr>
      </w:pPr>
      <w:r>
        <w:rPr>
          <w:rFonts w:hint="eastAsia" w:ascii="宋体" w:hAnsi="宋体" w:eastAsia="宋体" w:cs="宋体"/>
          <w:szCs w:val="21"/>
        </w:rPr>
        <w:t>正常的结合，是导致祥子悲剧命运的另一个重要原因；③祥子所走的个人奋斗的道路，是</w:t>
      </w:r>
    </w:p>
    <w:p>
      <w:pPr>
        <w:spacing w:line="320" w:lineRule="exact"/>
        <w:ind w:firstLine="707" w:firstLineChars="337"/>
        <w:jc w:val="left"/>
        <w:textAlignment w:val="center"/>
        <w:rPr>
          <w:rFonts w:ascii="宋体" w:hAnsi="宋体" w:eastAsia="宋体" w:cs="宋体"/>
          <w:szCs w:val="21"/>
        </w:rPr>
      </w:pPr>
      <w:r>
        <w:rPr>
          <w:rFonts w:hint="eastAsia" w:ascii="宋体" w:hAnsi="宋体" w:eastAsia="宋体" w:cs="宋体"/>
          <w:szCs w:val="21"/>
        </w:rPr>
        <w:t>造成他悲剧的主观原因。（每点1分）</w:t>
      </w:r>
    </w:p>
    <w:p>
      <w:pPr>
        <w:spacing w:line="320" w:lineRule="exact"/>
        <w:ind w:left="420" w:hanging="420" w:hangingChars="200"/>
        <w:jc w:val="left"/>
        <w:textAlignment w:val="center"/>
        <w:rPr>
          <w:rFonts w:ascii="宋体" w:hAnsi="宋体" w:eastAsia="宋体" w:cs="宋体"/>
          <w:szCs w:val="21"/>
        </w:rPr>
      </w:pPr>
      <w:r>
        <w:rPr>
          <w:rFonts w:hint="eastAsia" w:ascii="宋体" w:hAnsi="宋体" w:eastAsia="宋体" w:cs="宋体"/>
          <w:szCs w:val="21"/>
        </w:rPr>
        <w:t>7.（8分）（1）（4分）②对父母不仅是物质供养，还要敬和爱。③无论在何地方从事何种职业，</w:t>
      </w:r>
    </w:p>
    <w:p>
      <w:pPr>
        <w:spacing w:line="320" w:lineRule="exact"/>
        <w:ind w:firstLine="707" w:firstLineChars="337"/>
        <w:jc w:val="left"/>
        <w:textAlignment w:val="center"/>
        <w:rPr>
          <w:rFonts w:ascii="宋体" w:hAnsi="宋体" w:eastAsia="宋体" w:cs="宋体"/>
          <w:szCs w:val="21"/>
        </w:rPr>
      </w:pPr>
      <w:r>
        <w:rPr>
          <w:rFonts w:hint="eastAsia" w:ascii="宋体" w:hAnsi="宋体" w:eastAsia="宋体" w:cs="宋体"/>
          <w:szCs w:val="21"/>
        </w:rPr>
        <w:t>都能使双亲放心。</w:t>
      </w:r>
    </w:p>
    <w:p>
      <w:pPr>
        <w:spacing w:line="320" w:lineRule="exact"/>
        <w:ind w:left="420" w:leftChars="100" w:hanging="210" w:hangingChars="100"/>
        <w:jc w:val="left"/>
        <w:rPr>
          <w:rFonts w:ascii="宋体" w:hAnsi="宋体" w:eastAsia="宋体" w:cs="宋体"/>
          <w:szCs w:val="21"/>
        </w:rPr>
      </w:pPr>
      <w:r>
        <w:rPr>
          <w:rFonts w:hint="eastAsia" w:ascii="宋体" w:hAnsi="宋体" w:eastAsia="宋体" w:cs="宋体"/>
          <w:szCs w:val="21"/>
        </w:rPr>
        <w:t>（2）（4分）示例：①说说我家的好家风  ②如在父母生日时，送父母几句温馨的祝福；给爷</w:t>
      </w:r>
    </w:p>
    <w:p>
      <w:pPr>
        <w:spacing w:line="320" w:lineRule="exact"/>
        <w:ind w:left="630" w:leftChars="300" w:firstLine="77" w:firstLineChars="37"/>
        <w:jc w:val="left"/>
        <w:textAlignment w:val="center"/>
        <w:rPr>
          <w:rFonts w:ascii="宋体" w:hAnsi="宋体" w:eastAsia="宋体" w:cs="宋体"/>
          <w:szCs w:val="21"/>
        </w:rPr>
      </w:pPr>
      <w:r>
        <w:rPr>
          <w:rFonts w:hint="eastAsia" w:ascii="宋体" w:hAnsi="宋体" w:eastAsia="宋体" w:cs="宋体"/>
          <w:szCs w:val="21"/>
        </w:rPr>
        <w:t>爷奶奶讲一个开心的故事；帮长辈洗碗、洗衣服；提醒爷爷奶奶定期测血压、服降压药等。（各2分）</w:t>
      </w:r>
    </w:p>
    <w:p>
      <w:pPr>
        <w:spacing w:before="94" w:beforeLines="30" w:line="320" w:lineRule="exact"/>
        <w:rPr>
          <w:rFonts w:ascii="黑体" w:hAnsi="黑体" w:eastAsia="黑体"/>
          <w:szCs w:val="21"/>
        </w:rPr>
      </w:pPr>
      <w:r>
        <w:rPr>
          <w:rFonts w:hint="eastAsia" w:ascii="黑体" w:hAnsi="黑体" w:eastAsia="黑体"/>
          <w:szCs w:val="21"/>
        </w:rPr>
        <w:t>二、 古诗文积累与阅读（25分）</w:t>
      </w:r>
    </w:p>
    <w:p>
      <w:pPr>
        <w:spacing w:line="320" w:lineRule="exact"/>
        <w:rPr>
          <w:rFonts w:asciiTheme="majorEastAsia" w:hAnsiTheme="majorEastAsia" w:eastAsiaTheme="majorEastAsia"/>
          <w:szCs w:val="21"/>
        </w:rPr>
      </w:pPr>
      <w:r>
        <w:rPr>
          <w:rFonts w:hint="eastAsia" w:asciiTheme="majorEastAsia" w:hAnsiTheme="majorEastAsia" w:eastAsiaTheme="majorEastAsia"/>
          <w:szCs w:val="21"/>
        </w:rPr>
        <w:t>8．（10分，每空1分，有错别字，该空不得分）</w:t>
      </w:r>
    </w:p>
    <w:p>
      <w:pPr>
        <w:spacing w:line="320" w:lineRule="exact"/>
        <w:ind w:left="210" w:leftChars="100"/>
      </w:pPr>
      <w:r>
        <w:rPr>
          <w:rFonts w:hint="eastAsia" w:ascii="宋体" w:hAnsi="宋体" w:eastAsia="宋体" w:cs="宋体"/>
        </w:rPr>
        <w:t>（1）化作春泥更护花 （2）</w:t>
      </w:r>
      <w:r>
        <w:rPr>
          <w:rFonts w:ascii="宋体" w:hAnsi="宋体" w:eastAsia="宋体" w:cs="宋体"/>
        </w:rPr>
        <w:t>雄兔脚扑朔</w:t>
      </w:r>
      <w:r>
        <w:rPr>
          <w:rFonts w:hint="eastAsia" w:ascii="宋体" w:hAnsi="宋体" w:eastAsia="宋体" w:cs="宋体"/>
        </w:rPr>
        <w:t xml:space="preserve"> </w:t>
      </w:r>
      <w:r>
        <w:rPr>
          <w:rFonts w:hint="eastAsia" w:ascii="Times New Roman" w:hAnsi="Times New Roman"/>
        </w:rPr>
        <w:t>（3）</w:t>
      </w:r>
      <w:r>
        <w:rPr>
          <w:rFonts w:asciiTheme="minorEastAsia" w:hAnsiTheme="minorEastAsia"/>
          <w:szCs w:val="21"/>
        </w:rPr>
        <w:t>不问苍生问鬼神</w:t>
      </w:r>
      <w:r>
        <w:rPr>
          <w:rFonts w:hint="eastAsia" w:asciiTheme="minorEastAsia" w:hAnsiTheme="minorEastAsia"/>
          <w:szCs w:val="21"/>
        </w:rPr>
        <w:t xml:space="preserve"> </w:t>
      </w:r>
      <w:r>
        <w:rPr>
          <w:rFonts w:hint="eastAsia" w:ascii="Times New Roman" w:hAnsi="Times New Roman"/>
        </w:rPr>
        <w:t>（4）谁家玉笛暗飞声 （5）</w:t>
      </w:r>
      <w:r>
        <w:rPr>
          <w:rFonts w:asciiTheme="minorEastAsia" w:hAnsiTheme="minorEastAsia"/>
          <w:szCs w:val="21"/>
        </w:rPr>
        <w:t>出淤泥而不染</w:t>
      </w:r>
      <w:r>
        <w:rPr>
          <w:rFonts w:hint="eastAsia" w:asciiTheme="minorEastAsia" w:hAnsiTheme="minorEastAsia"/>
          <w:szCs w:val="21"/>
        </w:rPr>
        <w:t>，</w:t>
      </w:r>
      <w:r>
        <w:rPr>
          <w:rFonts w:asciiTheme="minorEastAsia" w:hAnsiTheme="minorEastAsia"/>
          <w:szCs w:val="21"/>
        </w:rPr>
        <w:t xml:space="preserve"> 濯清涟而不妖</w:t>
      </w:r>
      <w:r>
        <w:rPr>
          <w:rFonts w:hint="eastAsia" w:asciiTheme="minorEastAsia" w:hAnsiTheme="minorEastAsia"/>
          <w:szCs w:val="21"/>
        </w:rPr>
        <w:t xml:space="preserve"> （6）</w:t>
      </w:r>
      <w:r>
        <w:rPr>
          <w:rFonts w:asciiTheme="minorEastAsia" w:hAnsiTheme="minorEastAsia"/>
          <w:szCs w:val="21"/>
        </w:rPr>
        <w:t>南阳诸葛庐</w:t>
      </w:r>
      <w:r>
        <w:rPr>
          <w:rFonts w:hint="eastAsia" w:asciiTheme="minorEastAsia" w:hAnsiTheme="minorEastAsia"/>
          <w:szCs w:val="21"/>
        </w:rPr>
        <w:t>，</w:t>
      </w:r>
      <w:r>
        <w:rPr>
          <w:rFonts w:asciiTheme="minorEastAsia" w:hAnsiTheme="minorEastAsia"/>
          <w:szCs w:val="21"/>
        </w:rPr>
        <w:t>西蜀子云亭</w:t>
      </w:r>
      <w:r>
        <w:rPr>
          <w:rFonts w:hint="eastAsia" w:asciiTheme="minorEastAsia" w:hAnsiTheme="minorEastAsia"/>
          <w:szCs w:val="21"/>
        </w:rPr>
        <w:t xml:space="preserve"> （7）</w:t>
      </w:r>
      <w:r>
        <w:rPr>
          <w:rFonts w:asciiTheme="minorEastAsia" w:hAnsiTheme="minorEastAsia"/>
          <w:szCs w:val="21"/>
        </w:rPr>
        <w:t>阿爷无大儿</w:t>
      </w:r>
      <w:r>
        <w:rPr>
          <w:rFonts w:hint="eastAsia" w:asciiTheme="minorEastAsia" w:hAnsiTheme="minorEastAsia"/>
          <w:szCs w:val="21"/>
        </w:rPr>
        <w:t>，</w:t>
      </w:r>
      <w:r>
        <w:rPr>
          <w:rFonts w:asciiTheme="minorEastAsia" w:hAnsiTheme="minorEastAsia"/>
          <w:szCs w:val="21"/>
        </w:rPr>
        <w:t>木兰无长兄</w:t>
      </w:r>
    </w:p>
    <w:p>
      <w:pPr>
        <w:spacing w:line="320" w:lineRule="exact"/>
        <w:rPr>
          <w:rFonts w:ascii="宋体" w:hAnsi="宋体" w:eastAsia="宋体" w:cs="宋体"/>
        </w:rPr>
      </w:pPr>
      <w:r>
        <w:rPr>
          <w:rFonts w:hint="eastAsia" w:ascii="宋体" w:hAnsi="宋体" w:eastAsia="宋体" w:cs="宋体"/>
        </w:rPr>
        <w:t>9.（4分）D</w:t>
      </w:r>
    </w:p>
    <w:p>
      <w:pPr>
        <w:pStyle w:val="2"/>
        <w:spacing w:after="0" w:line="320" w:lineRule="exact"/>
        <w:ind w:left="420" w:hanging="420" w:hangingChars="200"/>
      </w:pPr>
      <w:r>
        <w:rPr>
          <w:rFonts w:hint="eastAsia"/>
        </w:rPr>
        <w:t>10.（4分）（1）康肃公陈尧咨擅长射箭，当世没有第二个人可与之媲美，他也因此自夸。（2）油从铜钱的方孔注入，而铜钱没有被沾湿。（各2分）</w:t>
      </w:r>
    </w:p>
    <w:p>
      <w:pPr>
        <w:spacing w:line="320" w:lineRule="exact"/>
        <w:jc w:val="left"/>
        <w:textAlignment w:val="center"/>
        <w:rPr>
          <w:rFonts w:asciiTheme="minorEastAsia" w:hAnsiTheme="minorEastAsia"/>
          <w:szCs w:val="21"/>
        </w:rPr>
      </w:pPr>
      <w:r>
        <w:rPr>
          <w:rFonts w:hint="eastAsia" w:asciiTheme="minorEastAsia" w:hAnsiTheme="minorEastAsia"/>
          <w:szCs w:val="21"/>
        </w:rPr>
        <w:t>11.（3分）</w:t>
      </w:r>
      <w:r>
        <w:rPr>
          <w:rFonts w:asciiTheme="minorEastAsia" w:hAnsiTheme="minorEastAsia"/>
          <w:szCs w:val="21"/>
        </w:rPr>
        <w:t>C</w:t>
      </w:r>
    </w:p>
    <w:p>
      <w:pPr>
        <w:spacing w:line="320" w:lineRule="exact"/>
        <w:ind w:left="420" w:hanging="420" w:hangingChars="200"/>
        <w:rPr>
          <w:rFonts w:ascii="Times New Roman" w:hAnsi="Times New Roman"/>
        </w:rPr>
      </w:pPr>
      <w:r>
        <w:rPr>
          <w:rFonts w:hint="eastAsia" w:ascii="Times New Roman" w:hAnsi="Times New Roman"/>
        </w:rPr>
        <w:t>12.（4分）前者是因为陈尧咨射箭厉害只不过和自己倒油熟能生巧一个道理罢了，而他却沾沾自喜、盛气凌人（2分），后者是因为陈尧咨掌管郡务却不以忠孝来报国，只专注显摆自己个人的射箭技艺。（2分）</w:t>
      </w:r>
    </w:p>
    <w:p>
      <w:pPr>
        <w:adjustRightInd w:val="0"/>
        <w:snapToGrid w:val="0"/>
        <w:spacing w:before="94" w:beforeLines="30" w:line="320" w:lineRule="exact"/>
        <w:rPr>
          <w:rFonts w:ascii="黑体" w:hAnsi="黑体" w:eastAsia="黑体"/>
        </w:rPr>
      </w:pPr>
      <w:r>
        <w:rPr>
          <w:rFonts w:hint="eastAsia" w:ascii="黑体" w:hAnsi="黑体" w:eastAsia="黑体"/>
        </w:rPr>
        <w:t>三、现代文阅读（40分）</w:t>
      </w:r>
    </w:p>
    <w:p>
      <w:pPr>
        <w:spacing w:line="320" w:lineRule="exact"/>
      </w:pPr>
      <w:r>
        <w:rPr>
          <w:rFonts w:hint="eastAsia"/>
        </w:rPr>
        <w:t>（一）20分</w:t>
      </w:r>
    </w:p>
    <w:p>
      <w:pPr>
        <w:pStyle w:val="2"/>
        <w:spacing w:after="0" w:line="320" w:lineRule="exact"/>
      </w:pPr>
      <w:r>
        <w:rPr>
          <w:rFonts w:hint="eastAsia"/>
        </w:rPr>
        <w:t>13.（4分）A.天黑  到山脚登山   B.夜里  山路上露宿（各2分）</w:t>
      </w:r>
    </w:p>
    <w:p>
      <w:pPr>
        <w:spacing w:line="320" w:lineRule="exact"/>
        <w:ind w:left="420" w:hanging="420" w:hangingChars="200"/>
        <w:rPr>
          <w:rFonts w:asciiTheme="minorEastAsia" w:hAnsiTheme="minorEastAsia" w:cstheme="minorEastAsia"/>
          <w:szCs w:val="21"/>
        </w:rPr>
      </w:pPr>
      <w:r>
        <w:rPr>
          <w:rFonts w:hint="eastAsia" w:asciiTheme="minorEastAsia" w:hAnsiTheme="minorEastAsia" w:cstheme="minorEastAsia"/>
          <w:szCs w:val="21"/>
        </w:rPr>
        <w:t>14.（4分）瑶民从刚看到红军时的“惊惶的神情”到“哭”以及与瑶民的对话（2分），表明红军对瑶民的宣传说到了他们的心坎上，让瑶民母女二人放下戒备，懂得红军是一心为民的队伍（2分）。</w:t>
      </w:r>
    </w:p>
    <w:p>
      <w:pPr>
        <w:spacing w:line="320" w:lineRule="exact"/>
        <w:ind w:left="420" w:hanging="420" w:hangingChars="200"/>
        <w:rPr>
          <w:rFonts w:ascii="宋体" w:hAnsi="宋体" w:eastAsia="宋体" w:cs="宋体"/>
        </w:rPr>
      </w:pPr>
      <w:r>
        <w:rPr>
          <w:rFonts w:hint="eastAsia" w:ascii="宋体" w:hAnsi="宋体" w:eastAsia="宋体" w:cs="宋体"/>
        </w:rPr>
        <w:t>15.（6分）（1）（3分）再现了红军队伍不畏艰难、热火朝天的登山场面（1分），于幽默、风趣的对话中（1分），表现了红军队伍的革命英雄主义和革命乐观主义精神（1分）。（2）（3分）把“山峰”比作“巨人”，把“四围的山”比作“一口井”，（1分）形象生动地写出了山势的险峻、连绵和行军之难（1分），衬托出红军战士镇定乐观的大无畏精神（1分）。</w:t>
      </w:r>
    </w:p>
    <w:p>
      <w:pPr>
        <w:spacing w:line="320" w:lineRule="exact"/>
        <w:ind w:left="420" w:hanging="420" w:hangingChars="200"/>
        <w:jc w:val="left"/>
        <w:rPr>
          <w:rFonts w:ascii="宋体" w:hAnsi="宋体" w:eastAsia="宋体" w:cs="Times New Roman"/>
          <w:szCs w:val="21"/>
        </w:rPr>
      </w:pPr>
      <w:r>
        <w:rPr>
          <w:rFonts w:hint="eastAsia" w:ascii="宋体" w:hAnsi="宋体" w:eastAsia="宋体" w:cs="宋体"/>
        </w:rPr>
        <w:t>16.（6分）写出了“我”胜利到达山顶的自豪与喜悦心情；点明红军长征的本质；揭示了红军队伍能克服困难，取得胜利的根本原因。（各2分）</w:t>
      </w:r>
    </w:p>
    <w:p>
      <w:pPr>
        <w:spacing w:line="320" w:lineRule="exact"/>
        <w:rPr>
          <w:rFonts w:ascii="方正书宋简体" w:hAnsi="宋体" w:eastAsia="方正书宋简体"/>
          <w:szCs w:val="21"/>
        </w:rPr>
      </w:pPr>
      <w:r>
        <w:rPr>
          <w:rFonts w:hint="eastAsia" w:ascii="方正书宋简体" w:hAnsi="宋体" w:eastAsia="方正书宋简体"/>
          <w:szCs w:val="21"/>
        </w:rPr>
        <w:t>（二）20分</w:t>
      </w:r>
    </w:p>
    <w:p>
      <w:pPr>
        <w:pStyle w:val="2"/>
        <w:spacing w:after="0" w:line="320" w:lineRule="exact"/>
      </w:pPr>
      <w:r>
        <w:rPr>
          <w:rFonts w:hint="eastAsia"/>
        </w:rPr>
        <w:t>17.（3分）D</w:t>
      </w:r>
    </w:p>
    <w:p>
      <w:pPr>
        <w:spacing w:line="320" w:lineRule="exact"/>
        <w:ind w:left="420" w:hanging="420" w:hangingChars="200"/>
        <w:rPr>
          <w:rFonts w:ascii="宋体" w:hAnsi="宋体" w:eastAsia="宋体" w:cs="宋体"/>
        </w:rPr>
      </w:pPr>
      <w:r>
        <w:rPr>
          <w:rFonts w:hint="eastAsia" w:ascii="宋体" w:hAnsi="宋体" w:eastAsia="宋体" w:cs="宋体"/>
        </w:rPr>
        <w:t>18.（4分）用较为高亢的语气朗读（2分）。因为该句用了排比和反复的修辞手法，抒发了作者对春天的赞美之情（2分）。</w:t>
      </w:r>
    </w:p>
    <w:p>
      <w:pPr>
        <w:pStyle w:val="3"/>
        <w:wordWrap/>
        <w:adjustRightInd w:val="0"/>
        <w:snapToGrid w:val="0"/>
        <w:spacing w:line="320" w:lineRule="exact"/>
        <w:ind w:left="400" w:hanging="400" w:hangingChars="200"/>
        <w:rPr>
          <w:rFonts w:ascii="Times New Roman"/>
          <w:kern w:val="2"/>
          <w:sz w:val="21"/>
          <w:szCs w:val="24"/>
        </w:rPr>
      </w:pPr>
      <w:r>
        <w:rPr>
          <w:rFonts w:hint="eastAsia"/>
        </w:rPr>
        <w:t>19.（4分）与</w:t>
      </w:r>
      <w:r>
        <w:rPr>
          <w:rFonts w:hint="eastAsia" w:ascii="Times New Roman"/>
          <w:kern w:val="2"/>
          <w:sz w:val="21"/>
          <w:szCs w:val="24"/>
        </w:rPr>
        <w:t>北京是奥运历史上唯一一个举办过夏冬两季奥运会的现代都市这一现实形成鲜明对比（2分），表明新中国今非昔比、走向了繁荣富强，也抒发了作者对祖国无比自豪之情（2分）。</w:t>
      </w:r>
    </w:p>
    <w:p>
      <w:pPr>
        <w:spacing w:line="320" w:lineRule="exact"/>
        <w:ind w:left="420" w:hanging="420" w:hangingChars="200"/>
        <w:rPr>
          <w:rFonts w:ascii="宋体" w:hAnsi="宋体" w:eastAsia="宋体" w:cs="宋体"/>
        </w:rPr>
      </w:pPr>
      <w:r>
        <w:rPr>
          <w:rFonts w:hint="eastAsia" w:ascii="宋体" w:hAnsi="宋体" w:eastAsia="宋体" w:cs="宋体"/>
        </w:rPr>
        <w:t>20.（4分）意在继承和发扬首届古代奥运会所崇尚的和平与友谊这一奥林匹克精神；表达了包括中国人民在内的世界人民渴望和平与友谊的美好心愿。（各2分）</w:t>
      </w:r>
    </w:p>
    <w:p>
      <w:pPr>
        <w:spacing w:line="320" w:lineRule="exact"/>
        <w:ind w:left="420" w:hanging="420" w:hangingChars="200"/>
        <w:rPr>
          <w:rFonts w:ascii="Times New Roman" w:hAnsi="Times New Roman"/>
        </w:rPr>
      </w:pPr>
      <w:r>
        <w:rPr>
          <w:rFonts w:hint="eastAsia" w:ascii="Times New Roman" w:hAnsi="Times New Roman"/>
        </w:rPr>
        <w:t>21.（5分）不矛盾。（1分）“</w:t>
      </w:r>
      <w:r>
        <w:rPr>
          <w:rFonts w:hint="eastAsia" w:ascii="宋体" w:hAnsi="宋体" w:eastAsia="宋体" w:cs="宋体"/>
        </w:rPr>
        <w:t>一朵最美的</w:t>
      </w:r>
      <w:r>
        <w:rPr>
          <w:rFonts w:hint="eastAsia" w:ascii="Times New Roman" w:hAnsi="Times New Roman"/>
        </w:rPr>
        <w:t>花儿争相绽放”是指北京冬奥会的开幕（1分），而</w:t>
      </w:r>
      <w:r>
        <w:rPr>
          <w:rFonts w:hint="eastAsia" w:ascii="宋体" w:hAnsi="宋体" w:eastAsia="宋体" w:cs="宋体"/>
        </w:rPr>
        <w:t>后一句</w:t>
      </w:r>
      <w:r>
        <w:rPr>
          <w:rFonts w:hint="eastAsia" w:ascii="Times New Roman" w:hAnsi="Times New Roman"/>
        </w:rPr>
        <w:t>中的“花儿”是指世界和平与友谊之花（1分）。第二十四届北京冬奥会在立春这一天举办，只是播下了和平与友谊的种子，当然就承载着我们对未来幸福与美好的期盼（2分）。</w:t>
      </w:r>
    </w:p>
    <w:p>
      <w:pPr>
        <w:spacing w:line="320" w:lineRule="exact"/>
        <w:rPr>
          <w:rFonts w:ascii="Calibri" w:hAnsi="Calibri" w:eastAsia="宋体" w:cs="Times New Roman"/>
          <w:b/>
        </w:rPr>
      </w:pPr>
    </w:p>
    <w:p>
      <w:pPr>
        <w:spacing w:line="320" w:lineRule="exact"/>
        <w:rPr>
          <w:rFonts w:ascii="黑体" w:hAnsi="黑体" w:eastAsia="黑体" w:cs="Times New Roman"/>
        </w:rPr>
      </w:pPr>
      <w:r>
        <w:rPr>
          <w:rFonts w:hint="eastAsia" w:ascii="黑体" w:hAnsi="黑体" w:eastAsia="黑体" w:cs="Times New Roman"/>
        </w:rPr>
        <w:t>四、写作（55分）</w:t>
      </w:r>
    </w:p>
    <w:p>
      <w:pPr>
        <w:tabs>
          <w:tab w:val="left" w:pos="3189"/>
        </w:tabs>
        <w:spacing w:line="320" w:lineRule="exact"/>
        <w:jc w:val="left"/>
        <w:rPr>
          <w:rFonts w:cs="宋体" w:asciiTheme="minorEastAsia" w:hAnsiTheme="minorEastAsia"/>
        </w:rPr>
      </w:pPr>
      <w:r>
        <w:rPr>
          <w:rFonts w:hint="eastAsia" w:asciiTheme="minorEastAsia" w:hAnsiTheme="minorEastAsia"/>
          <w:color w:val="000000"/>
          <w:szCs w:val="24"/>
        </w:rPr>
        <w:t>22.评分标准</w:t>
      </w:r>
      <w:r>
        <w:rPr>
          <w:rFonts w:hint="eastAsia" w:cs="宋体" w:asciiTheme="minorEastAsia" w:hAnsiTheme="minorEastAsia"/>
        </w:rPr>
        <w:tab/>
      </w:r>
    </w:p>
    <w:tbl>
      <w:tblPr>
        <w:tblStyle w:val="9"/>
        <w:tblW w:w="87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418"/>
        <w:gridCol w:w="1417"/>
        <w:gridCol w:w="1603"/>
        <w:gridCol w:w="1479"/>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jc w:val="center"/>
        </w:trPr>
        <w:tc>
          <w:tcPr>
            <w:tcW w:w="1242" w:type="dxa"/>
            <w:shd w:val="clear" w:color="auto" w:fill="auto"/>
            <w:vAlign w:val="center"/>
          </w:tcPr>
          <w:p>
            <w:pPr>
              <w:pStyle w:val="2"/>
              <w:spacing w:after="0" w:line="280" w:lineRule="exact"/>
              <w:rPr>
                <w:rFonts w:cs="宋体" w:asciiTheme="minorEastAsia" w:hAnsiTheme="minorEastAsia" w:eastAsiaTheme="minorEastAsia"/>
                <w:szCs w:val="21"/>
              </w:rPr>
            </w:pPr>
          </w:p>
        </w:tc>
        <w:tc>
          <w:tcPr>
            <w:tcW w:w="1418" w:type="dxa"/>
            <w:shd w:val="clear" w:color="auto" w:fill="auto"/>
            <w:vAlign w:val="center"/>
          </w:tcPr>
          <w:p>
            <w:pPr>
              <w:tabs>
                <w:tab w:val="left" w:pos="2117"/>
              </w:tabs>
              <w:spacing w:line="280" w:lineRule="exact"/>
              <w:jc w:val="left"/>
              <w:rPr>
                <w:rFonts w:cs="宋体" w:asciiTheme="minorEastAsia" w:hAnsiTheme="minorEastAsia"/>
                <w:b/>
                <w:szCs w:val="21"/>
              </w:rPr>
            </w:pPr>
            <w:r>
              <w:rPr>
                <w:rFonts w:hint="eastAsia" w:cs="宋体" w:asciiTheme="minorEastAsia" w:hAnsiTheme="minorEastAsia"/>
                <w:b/>
                <w:szCs w:val="21"/>
              </w:rPr>
              <w:t>一类卷</w:t>
            </w:r>
          </w:p>
          <w:p>
            <w:pPr>
              <w:tabs>
                <w:tab w:val="left" w:pos="2117"/>
              </w:tabs>
              <w:spacing w:line="280" w:lineRule="exact"/>
              <w:jc w:val="left"/>
              <w:rPr>
                <w:rFonts w:cs="宋体" w:asciiTheme="minorEastAsia" w:hAnsiTheme="minorEastAsia"/>
                <w:b/>
                <w:szCs w:val="21"/>
              </w:rPr>
            </w:pPr>
            <w:r>
              <w:rPr>
                <w:rFonts w:hint="eastAsia" w:cs="宋体" w:asciiTheme="minorEastAsia" w:hAnsiTheme="minorEastAsia"/>
                <w:b/>
                <w:szCs w:val="21"/>
              </w:rPr>
              <w:t>(49一55分)</w:t>
            </w:r>
          </w:p>
        </w:tc>
        <w:tc>
          <w:tcPr>
            <w:tcW w:w="1417" w:type="dxa"/>
            <w:shd w:val="clear" w:color="auto" w:fill="auto"/>
            <w:vAlign w:val="center"/>
          </w:tcPr>
          <w:p>
            <w:pPr>
              <w:tabs>
                <w:tab w:val="left" w:pos="2117"/>
              </w:tabs>
              <w:spacing w:line="280" w:lineRule="exact"/>
              <w:jc w:val="left"/>
              <w:rPr>
                <w:rFonts w:cs="宋体" w:asciiTheme="minorEastAsia" w:hAnsiTheme="minorEastAsia"/>
                <w:b/>
                <w:szCs w:val="21"/>
              </w:rPr>
            </w:pPr>
            <w:r>
              <w:rPr>
                <w:rFonts w:hint="eastAsia" w:cs="宋体" w:asciiTheme="minorEastAsia" w:hAnsiTheme="minorEastAsia"/>
                <w:b/>
                <w:szCs w:val="21"/>
              </w:rPr>
              <w:t>二类卷</w:t>
            </w:r>
          </w:p>
          <w:p>
            <w:pPr>
              <w:tabs>
                <w:tab w:val="left" w:pos="2117"/>
              </w:tabs>
              <w:spacing w:line="280" w:lineRule="exact"/>
              <w:jc w:val="left"/>
              <w:rPr>
                <w:rFonts w:cs="宋体" w:asciiTheme="minorEastAsia" w:hAnsiTheme="minorEastAsia"/>
                <w:b/>
                <w:szCs w:val="21"/>
              </w:rPr>
            </w:pPr>
            <w:r>
              <w:rPr>
                <w:rFonts w:hint="eastAsia" w:cs="宋体" w:asciiTheme="minorEastAsia" w:hAnsiTheme="minorEastAsia"/>
                <w:b/>
                <w:szCs w:val="21"/>
              </w:rPr>
              <w:t>(43―48分)</w:t>
            </w:r>
          </w:p>
        </w:tc>
        <w:tc>
          <w:tcPr>
            <w:tcW w:w="1603" w:type="dxa"/>
            <w:shd w:val="clear" w:color="auto" w:fill="auto"/>
            <w:vAlign w:val="center"/>
          </w:tcPr>
          <w:p>
            <w:pPr>
              <w:tabs>
                <w:tab w:val="left" w:pos="2117"/>
              </w:tabs>
              <w:spacing w:line="280" w:lineRule="exact"/>
              <w:jc w:val="left"/>
              <w:rPr>
                <w:rFonts w:cs="宋体" w:asciiTheme="minorEastAsia" w:hAnsiTheme="minorEastAsia"/>
                <w:b/>
                <w:szCs w:val="21"/>
              </w:rPr>
            </w:pPr>
            <w:r>
              <w:rPr>
                <w:rFonts w:hint="eastAsia" w:cs="宋体" w:asciiTheme="minorEastAsia" w:hAnsiTheme="minorEastAsia"/>
                <w:b/>
                <w:szCs w:val="21"/>
              </w:rPr>
              <w:t>三类卷</w:t>
            </w:r>
          </w:p>
          <w:p>
            <w:pPr>
              <w:tabs>
                <w:tab w:val="left" w:pos="2117"/>
              </w:tabs>
              <w:spacing w:line="280" w:lineRule="exact"/>
              <w:jc w:val="left"/>
              <w:rPr>
                <w:rFonts w:cs="宋体" w:asciiTheme="minorEastAsia" w:hAnsiTheme="minorEastAsia"/>
                <w:b/>
                <w:szCs w:val="21"/>
              </w:rPr>
            </w:pPr>
            <w:r>
              <w:rPr>
                <w:rFonts w:hint="eastAsia" w:cs="宋体" w:asciiTheme="minorEastAsia" w:hAnsiTheme="minorEastAsia"/>
                <w:b/>
                <w:szCs w:val="21"/>
              </w:rPr>
              <w:t>(38一42分)</w:t>
            </w:r>
          </w:p>
        </w:tc>
        <w:tc>
          <w:tcPr>
            <w:tcW w:w="1479" w:type="dxa"/>
            <w:shd w:val="clear" w:color="auto" w:fill="auto"/>
            <w:vAlign w:val="center"/>
          </w:tcPr>
          <w:p>
            <w:pPr>
              <w:tabs>
                <w:tab w:val="left" w:pos="2117"/>
              </w:tabs>
              <w:spacing w:line="280" w:lineRule="exact"/>
              <w:jc w:val="left"/>
              <w:rPr>
                <w:rFonts w:cs="宋体" w:asciiTheme="minorEastAsia" w:hAnsiTheme="minorEastAsia"/>
                <w:b/>
                <w:szCs w:val="21"/>
              </w:rPr>
            </w:pPr>
            <w:r>
              <w:rPr>
                <w:rFonts w:hint="eastAsia" w:cs="宋体" w:asciiTheme="minorEastAsia" w:hAnsiTheme="minorEastAsia"/>
                <w:b/>
                <w:szCs w:val="21"/>
              </w:rPr>
              <w:t>四类卷</w:t>
            </w:r>
          </w:p>
          <w:p>
            <w:pPr>
              <w:tabs>
                <w:tab w:val="left" w:pos="2117"/>
              </w:tabs>
              <w:spacing w:line="280" w:lineRule="exact"/>
              <w:jc w:val="left"/>
              <w:rPr>
                <w:rFonts w:cs="宋体" w:asciiTheme="minorEastAsia" w:hAnsiTheme="minorEastAsia"/>
                <w:b/>
                <w:szCs w:val="21"/>
              </w:rPr>
            </w:pPr>
            <w:r>
              <w:rPr>
                <w:rFonts w:hint="eastAsia" w:cs="宋体" w:asciiTheme="minorEastAsia" w:hAnsiTheme="minorEastAsia"/>
                <w:b/>
                <w:szCs w:val="21"/>
              </w:rPr>
              <w:t>(33―37分)</w:t>
            </w:r>
          </w:p>
        </w:tc>
        <w:tc>
          <w:tcPr>
            <w:tcW w:w="1596" w:type="dxa"/>
            <w:shd w:val="clear" w:color="auto" w:fill="auto"/>
            <w:vAlign w:val="center"/>
          </w:tcPr>
          <w:p>
            <w:pPr>
              <w:tabs>
                <w:tab w:val="left" w:pos="2117"/>
              </w:tabs>
              <w:spacing w:line="280" w:lineRule="exact"/>
              <w:jc w:val="left"/>
              <w:rPr>
                <w:rFonts w:cs="宋体" w:asciiTheme="minorEastAsia" w:hAnsiTheme="minorEastAsia"/>
                <w:b/>
                <w:szCs w:val="21"/>
              </w:rPr>
            </w:pPr>
            <w:r>
              <w:rPr>
                <w:rFonts w:hint="eastAsia" w:cs="宋体" w:asciiTheme="minorEastAsia" w:hAnsiTheme="minorEastAsia"/>
                <w:b/>
                <w:szCs w:val="21"/>
              </w:rPr>
              <w:t>五类卷</w:t>
            </w:r>
          </w:p>
          <w:p>
            <w:pPr>
              <w:tabs>
                <w:tab w:val="left" w:pos="2117"/>
              </w:tabs>
              <w:spacing w:line="280" w:lineRule="exact"/>
              <w:jc w:val="left"/>
              <w:rPr>
                <w:rFonts w:cs="宋体" w:asciiTheme="minorEastAsia" w:hAnsiTheme="minorEastAsia"/>
                <w:b/>
                <w:szCs w:val="21"/>
              </w:rPr>
            </w:pPr>
            <w:r>
              <w:rPr>
                <w:rFonts w:hint="eastAsia" w:cs="宋体" w:asciiTheme="minorEastAsia" w:hAnsiTheme="minorEastAsia"/>
                <w:b/>
                <w:szCs w:val="21"/>
              </w:rPr>
              <w:t>(0一32分)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0" w:hRule="atLeast"/>
          <w:jc w:val="center"/>
        </w:trPr>
        <w:tc>
          <w:tcPr>
            <w:tcW w:w="1242" w:type="dxa"/>
            <w:shd w:val="clear" w:color="auto" w:fill="auto"/>
            <w:vAlign w:val="center"/>
          </w:tcPr>
          <w:p>
            <w:pPr>
              <w:pStyle w:val="2"/>
              <w:spacing w:after="0" w:line="280" w:lineRule="exact"/>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中心确立</w:t>
            </w:r>
          </w:p>
        </w:tc>
        <w:tc>
          <w:tcPr>
            <w:tcW w:w="1418"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切合题意</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内容充实</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中心明确</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情思独特</w:t>
            </w:r>
          </w:p>
        </w:tc>
        <w:tc>
          <w:tcPr>
            <w:tcW w:w="1417"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符合题意</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内容具体</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中心明确</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感情真挚</w:t>
            </w:r>
          </w:p>
        </w:tc>
        <w:tc>
          <w:tcPr>
            <w:tcW w:w="1603"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较符合题意</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内容较具体</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中心较明确</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感情较真实</w:t>
            </w:r>
          </w:p>
        </w:tc>
        <w:tc>
          <w:tcPr>
            <w:tcW w:w="1479"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基本符合题意</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内容不够具体</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中心基本明确</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有感情</w:t>
            </w:r>
          </w:p>
        </w:tc>
        <w:tc>
          <w:tcPr>
            <w:tcW w:w="1596"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不符合题意</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内容空洞</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中心不明确</w:t>
            </w:r>
          </w:p>
          <w:p>
            <w:pPr>
              <w:tabs>
                <w:tab w:val="left" w:pos="2117"/>
              </w:tabs>
              <w:spacing w:line="280" w:lineRule="exact"/>
              <w:jc w:val="left"/>
              <w:rPr>
                <w:rFonts w:cs="宋体"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0" w:hRule="atLeast"/>
          <w:jc w:val="center"/>
        </w:trPr>
        <w:tc>
          <w:tcPr>
            <w:tcW w:w="1242" w:type="dxa"/>
            <w:shd w:val="clear" w:color="auto" w:fill="auto"/>
            <w:vAlign w:val="center"/>
          </w:tcPr>
          <w:p>
            <w:pPr>
              <w:pStyle w:val="2"/>
              <w:spacing w:after="0" w:line="280" w:lineRule="exact"/>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布局谋篇</w:t>
            </w:r>
          </w:p>
        </w:tc>
        <w:tc>
          <w:tcPr>
            <w:tcW w:w="1418"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构思巧妙</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条理清楚</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详略得当</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过渡合理</w:t>
            </w:r>
          </w:p>
        </w:tc>
        <w:tc>
          <w:tcPr>
            <w:tcW w:w="1417"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结构完整</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条理清楚</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详略得当</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过渡较合理</w:t>
            </w:r>
          </w:p>
        </w:tc>
        <w:tc>
          <w:tcPr>
            <w:tcW w:w="1603"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结构较完整</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条理较清楚</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详略基本得当有过渡</w:t>
            </w:r>
          </w:p>
        </w:tc>
        <w:tc>
          <w:tcPr>
            <w:tcW w:w="1479"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结构基本完整</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条理基本清楚</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详略不得当</w:t>
            </w:r>
          </w:p>
        </w:tc>
        <w:tc>
          <w:tcPr>
            <w:tcW w:w="1596"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结构不完整</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条理不清楚</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详略不得当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2" w:hRule="atLeast"/>
          <w:jc w:val="center"/>
        </w:trPr>
        <w:tc>
          <w:tcPr>
            <w:tcW w:w="1242" w:type="dxa"/>
            <w:shd w:val="clear" w:color="auto" w:fill="auto"/>
            <w:vAlign w:val="center"/>
          </w:tcPr>
          <w:p>
            <w:pPr>
              <w:pStyle w:val="2"/>
              <w:spacing w:after="0" w:line="280" w:lineRule="exact"/>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语言表达</w:t>
            </w:r>
          </w:p>
        </w:tc>
        <w:tc>
          <w:tcPr>
            <w:tcW w:w="1418"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语言流畅</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语句生动</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词汇丰富</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手法多样</w:t>
            </w:r>
          </w:p>
        </w:tc>
        <w:tc>
          <w:tcPr>
            <w:tcW w:w="1417"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语言通顺</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语句较生动</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词汇丰富</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手法较多样</w:t>
            </w:r>
          </w:p>
        </w:tc>
        <w:tc>
          <w:tcPr>
            <w:tcW w:w="1603"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语言较通顺</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有少数语病</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词汇不太丰富</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手法单一</w:t>
            </w:r>
          </w:p>
        </w:tc>
        <w:tc>
          <w:tcPr>
            <w:tcW w:w="1479"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语言基本通顺</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有多处语病</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词汇不丰富</w:t>
            </w:r>
          </w:p>
          <w:p>
            <w:pPr>
              <w:tabs>
                <w:tab w:val="left" w:pos="2117"/>
              </w:tabs>
              <w:spacing w:line="280" w:lineRule="exact"/>
              <w:jc w:val="left"/>
              <w:rPr>
                <w:rFonts w:cs="宋体" w:asciiTheme="minorEastAsia" w:hAnsiTheme="minorEastAsia"/>
                <w:szCs w:val="21"/>
              </w:rPr>
            </w:pPr>
          </w:p>
        </w:tc>
        <w:tc>
          <w:tcPr>
            <w:tcW w:w="1596"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语句不通顺</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有多处语病</w:t>
            </w:r>
          </w:p>
          <w:p>
            <w:pPr>
              <w:tabs>
                <w:tab w:val="left" w:pos="2117"/>
              </w:tabs>
              <w:spacing w:line="280" w:lineRule="exact"/>
              <w:jc w:val="left"/>
              <w:rPr>
                <w:rFonts w:cs="宋体"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3" w:hRule="atLeast"/>
          <w:jc w:val="center"/>
        </w:trPr>
        <w:tc>
          <w:tcPr>
            <w:tcW w:w="1242" w:type="dxa"/>
            <w:shd w:val="clear" w:color="auto" w:fill="auto"/>
            <w:vAlign w:val="center"/>
          </w:tcPr>
          <w:p>
            <w:pPr>
              <w:pStyle w:val="2"/>
              <w:spacing w:after="0" w:line="280" w:lineRule="exact"/>
              <w:jc w:val="center"/>
              <w:rPr>
                <w:rFonts w:cs="宋体" w:asciiTheme="minorEastAsia" w:hAnsiTheme="minorEastAsia" w:eastAsiaTheme="minorEastAsia"/>
                <w:b/>
                <w:szCs w:val="21"/>
              </w:rPr>
            </w:pPr>
          </w:p>
          <w:p>
            <w:pPr>
              <w:spacing w:line="280" w:lineRule="exact"/>
              <w:jc w:val="center"/>
              <w:rPr>
                <w:rFonts w:cs="宋体" w:asciiTheme="minorEastAsia" w:hAnsiTheme="minorEastAsia"/>
                <w:b/>
                <w:szCs w:val="21"/>
              </w:rPr>
            </w:pPr>
            <w:r>
              <w:rPr>
                <w:rFonts w:hint="eastAsia" w:cs="宋体" w:asciiTheme="minorEastAsia" w:hAnsiTheme="minorEastAsia"/>
                <w:b/>
                <w:szCs w:val="21"/>
              </w:rPr>
              <w:t>卷面书写</w:t>
            </w:r>
          </w:p>
        </w:tc>
        <w:tc>
          <w:tcPr>
            <w:tcW w:w="1418"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书写工整</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格式规范</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标点正确</w:t>
            </w:r>
          </w:p>
          <w:p>
            <w:pPr>
              <w:spacing w:line="280" w:lineRule="exact"/>
              <w:jc w:val="left"/>
              <w:rPr>
                <w:rFonts w:cs="宋体" w:asciiTheme="minorEastAsia" w:hAnsiTheme="minorEastAsia"/>
                <w:szCs w:val="21"/>
              </w:rPr>
            </w:pPr>
          </w:p>
        </w:tc>
        <w:tc>
          <w:tcPr>
            <w:tcW w:w="1417"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字迹清楚</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格式规范</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标点较正确</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错别字极少</w:t>
            </w:r>
          </w:p>
        </w:tc>
        <w:tc>
          <w:tcPr>
            <w:tcW w:w="1603"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字迹较清楚</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格式较规范</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标点大体正确</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有少数错别字</w:t>
            </w:r>
          </w:p>
        </w:tc>
        <w:tc>
          <w:tcPr>
            <w:tcW w:w="1479"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字迹不够清楚</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格式大体规范</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标点错误较多</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错别字较多</w:t>
            </w:r>
          </w:p>
        </w:tc>
        <w:tc>
          <w:tcPr>
            <w:tcW w:w="1596" w:type="dxa"/>
            <w:shd w:val="clear" w:color="auto" w:fill="auto"/>
            <w:vAlign w:val="center"/>
          </w:tcPr>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字迹潦草</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格式不规范</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标点错误较多</w:t>
            </w:r>
          </w:p>
          <w:p>
            <w:pPr>
              <w:tabs>
                <w:tab w:val="left" w:pos="2117"/>
              </w:tabs>
              <w:spacing w:line="280" w:lineRule="exact"/>
              <w:jc w:val="left"/>
              <w:rPr>
                <w:rFonts w:cs="宋体" w:asciiTheme="minorEastAsia" w:hAnsiTheme="minorEastAsia"/>
                <w:szCs w:val="21"/>
              </w:rPr>
            </w:pPr>
            <w:r>
              <w:rPr>
                <w:rFonts w:hint="eastAsia" w:cs="宋体" w:asciiTheme="minorEastAsia" w:hAnsiTheme="minorEastAsia"/>
                <w:szCs w:val="21"/>
              </w:rPr>
              <w:t>错别字较多</w:t>
            </w:r>
          </w:p>
        </w:tc>
      </w:tr>
    </w:tbl>
    <w:p>
      <w:pPr>
        <w:tabs>
          <w:tab w:val="left" w:pos="1145"/>
        </w:tabs>
        <w:spacing w:line="320" w:lineRule="exact"/>
        <w:jc w:val="left"/>
        <w:rPr>
          <w:rFonts w:cs="宋体" w:asciiTheme="minorEastAsia" w:hAnsiTheme="minorEastAsia"/>
          <w:b/>
          <w:szCs w:val="21"/>
        </w:rPr>
      </w:pPr>
      <w:r>
        <w:rPr>
          <w:rFonts w:hint="eastAsia" w:cs="宋体" w:asciiTheme="minorEastAsia" w:hAnsiTheme="minorEastAsia"/>
          <w:b/>
          <w:szCs w:val="21"/>
        </w:rPr>
        <w:t>注：</w:t>
      </w:r>
    </w:p>
    <w:p>
      <w:pPr>
        <w:tabs>
          <w:tab w:val="left" w:pos="1990"/>
        </w:tabs>
        <w:spacing w:line="320" w:lineRule="exact"/>
        <w:ind w:firstLine="210" w:firstLineChars="100"/>
        <w:jc w:val="left"/>
        <w:rPr>
          <w:rFonts w:cs="宋体" w:asciiTheme="minorEastAsia" w:hAnsiTheme="minorEastAsia"/>
          <w:szCs w:val="21"/>
        </w:rPr>
      </w:pPr>
      <w:r>
        <w:rPr>
          <w:rFonts w:hint="eastAsia" w:cs="宋体" w:asciiTheme="minorEastAsia" w:hAnsiTheme="minorEastAsia"/>
          <w:szCs w:val="21"/>
        </w:rPr>
        <w:t>(1)无标题或标题不完整扣2分；</w:t>
      </w:r>
    </w:p>
    <w:p>
      <w:pPr>
        <w:tabs>
          <w:tab w:val="left" w:pos="1990"/>
        </w:tabs>
        <w:spacing w:line="320" w:lineRule="exact"/>
        <w:ind w:firstLine="210" w:firstLineChars="100"/>
        <w:jc w:val="left"/>
        <w:rPr>
          <w:rFonts w:asciiTheme="minorEastAsia" w:hAnsiTheme="minorEastAsia"/>
        </w:rPr>
      </w:pPr>
      <w:r>
        <w:rPr>
          <w:rFonts w:hint="eastAsia" w:cs="宋体" w:asciiTheme="minorEastAsia" w:hAnsiTheme="minorEastAsia"/>
          <w:szCs w:val="21"/>
        </w:rPr>
        <w:t>(2)字数不足500字，每少50字扣1分，扣到3分为止。</w:t>
      </w:r>
    </w:p>
    <w:p>
      <w:pPr>
        <w:tabs>
          <w:tab w:val="left" w:pos="2857"/>
        </w:tabs>
        <w:spacing w:line="300" w:lineRule="exact"/>
        <w:ind w:firstLine="420" w:firstLineChars="200"/>
        <w:sectPr>
          <w:headerReference r:id="rId3" w:type="default"/>
          <w:footerReference r:id="rId4" w:type="default"/>
          <w:pgSz w:w="10433" w:h="14742"/>
          <w:pgMar w:top="794" w:right="794" w:bottom="794" w:left="794" w:header="851" w:footer="567" w:gutter="0"/>
          <w:cols w:space="425"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书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七年级语文期参考答案   第</w:t>
    </w:r>
    <w:r>
      <w:fldChar w:fldCharType="begin"/>
    </w:r>
    <w:r>
      <w:instrText xml:space="preserve"> PAGE   \* MERGEFORMAT </w:instrText>
    </w:r>
    <w:r>
      <w:fldChar w:fldCharType="separate"/>
    </w:r>
    <w:r>
      <w:rPr>
        <w:lang w:val="zh-CN"/>
      </w:rPr>
      <w:t>1</w:t>
    </w:r>
    <w:r>
      <w:rPr>
        <w:lang w:val="zh-CN"/>
      </w:rPr>
      <w:fldChar w:fldCharType="end"/>
    </w:r>
    <w:r>
      <w:rPr>
        <w:rFonts w:hint="eastAsia"/>
      </w:rPr>
      <w:t>页   共2页</w:t>
    </w:r>
  </w:p>
  <w:p>
    <w:pPr>
      <w:pStyle w:val="5"/>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FlYmQ5NGViZWI2NzlhN2YyYmM0ZTRiNTg2MzAxODMifQ=="/>
  </w:docVars>
  <w:rsids>
    <w:rsidRoot w:val="00D72928"/>
    <w:rsid w:val="00055475"/>
    <w:rsid w:val="00067819"/>
    <w:rsid w:val="00067A1E"/>
    <w:rsid w:val="00085E2C"/>
    <w:rsid w:val="000B4C4E"/>
    <w:rsid w:val="000B65BB"/>
    <w:rsid w:val="000D1444"/>
    <w:rsid w:val="000D272F"/>
    <w:rsid w:val="001077E3"/>
    <w:rsid w:val="001225B9"/>
    <w:rsid w:val="00130B0B"/>
    <w:rsid w:val="00180BED"/>
    <w:rsid w:val="00192C8F"/>
    <w:rsid w:val="001E7AE7"/>
    <w:rsid w:val="00207307"/>
    <w:rsid w:val="00212335"/>
    <w:rsid w:val="0021286F"/>
    <w:rsid w:val="00237717"/>
    <w:rsid w:val="002F13E4"/>
    <w:rsid w:val="002F7335"/>
    <w:rsid w:val="00327C57"/>
    <w:rsid w:val="0033031B"/>
    <w:rsid w:val="003438C8"/>
    <w:rsid w:val="00374B63"/>
    <w:rsid w:val="00375C28"/>
    <w:rsid w:val="003B1CAE"/>
    <w:rsid w:val="003B37A2"/>
    <w:rsid w:val="003C2BD0"/>
    <w:rsid w:val="003D1C62"/>
    <w:rsid w:val="003F227A"/>
    <w:rsid w:val="004151FC"/>
    <w:rsid w:val="00445E66"/>
    <w:rsid w:val="004F53DA"/>
    <w:rsid w:val="00504D21"/>
    <w:rsid w:val="00506E2D"/>
    <w:rsid w:val="00531E82"/>
    <w:rsid w:val="005370AB"/>
    <w:rsid w:val="005449B2"/>
    <w:rsid w:val="005529E1"/>
    <w:rsid w:val="00553122"/>
    <w:rsid w:val="00553F82"/>
    <w:rsid w:val="00587FC7"/>
    <w:rsid w:val="005C0E7C"/>
    <w:rsid w:val="005D3C8A"/>
    <w:rsid w:val="005D5917"/>
    <w:rsid w:val="005E5038"/>
    <w:rsid w:val="00616ACA"/>
    <w:rsid w:val="006F3DDF"/>
    <w:rsid w:val="00722A7A"/>
    <w:rsid w:val="00755FA2"/>
    <w:rsid w:val="00763357"/>
    <w:rsid w:val="00763A1D"/>
    <w:rsid w:val="007759B4"/>
    <w:rsid w:val="0077697F"/>
    <w:rsid w:val="007C2C04"/>
    <w:rsid w:val="007F4AE8"/>
    <w:rsid w:val="00807B3A"/>
    <w:rsid w:val="00812DE3"/>
    <w:rsid w:val="00843C3D"/>
    <w:rsid w:val="008663AB"/>
    <w:rsid w:val="008F6A9F"/>
    <w:rsid w:val="009022FA"/>
    <w:rsid w:val="009363E2"/>
    <w:rsid w:val="00965E4B"/>
    <w:rsid w:val="00996A9F"/>
    <w:rsid w:val="009B6E29"/>
    <w:rsid w:val="009E1C17"/>
    <w:rsid w:val="009F07A1"/>
    <w:rsid w:val="00A07E86"/>
    <w:rsid w:val="00A37E28"/>
    <w:rsid w:val="00A418C4"/>
    <w:rsid w:val="00A45D9E"/>
    <w:rsid w:val="00A77A91"/>
    <w:rsid w:val="00AA1F46"/>
    <w:rsid w:val="00AE0EBA"/>
    <w:rsid w:val="00B07E99"/>
    <w:rsid w:val="00B30790"/>
    <w:rsid w:val="00B5358B"/>
    <w:rsid w:val="00B5379C"/>
    <w:rsid w:val="00B65B91"/>
    <w:rsid w:val="00B80CF9"/>
    <w:rsid w:val="00B91A8B"/>
    <w:rsid w:val="00BA184C"/>
    <w:rsid w:val="00BA3809"/>
    <w:rsid w:val="00BA4B33"/>
    <w:rsid w:val="00C02FC6"/>
    <w:rsid w:val="00C12AA6"/>
    <w:rsid w:val="00C216E8"/>
    <w:rsid w:val="00C42BB4"/>
    <w:rsid w:val="00C63A54"/>
    <w:rsid w:val="00C816E6"/>
    <w:rsid w:val="00C87421"/>
    <w:rsid w:val="00CA22D9"/>
    <w:rsid w:val="00CA3079"/>
    <w:rsid w:val="00CC253B"/>
    <w:rsid w:val="00D1749C"/>
    <w:rsid w:val="00D42BA7"/>
    <w:rsid w:val="00D609B3"/>
    <w:rsid w:val="00D72928"/>
    <w:rsid w:val="00DB6F47"/>
    <w:rsid w:val="00DC54D3"/>
    <w:rsid w:val="00DE5E05"/>
    <w:rsid w:val="00E0581F"/>
    <w:rsid w:val="00E05DEF"/>
    <w:rsid w:val="00E23CFF"/>
    <w:rsid w:val="00ED62C2"/>
    <w:rsid w:val="00EE1BDF"/>
    <w:rsid w:val="00EF0114"/>
    <w:rsid w:val="00F576A2"/>
    <w:rsid w:val="00F76B10"/>
    <w:rsid w:val="00F928FD"/>
    <w:rsid w:val="00FC0ABC"/>
    <w:rsid w:val="00FF606E"/>
    <w:rsid w:val="057335C1"/>
    <w:rsid w:val="0AE95411"/>
    <w:rsid w:val="0EDB59B8"/>
    <w:rsid w:val="10A93C08"/>
    <w:rsid w:val="1687727E"/>
    <w:rsid w:val="1B963CB5"/>
    <w:rsid w:val="1BD26CC8"/>
    <w:rsid w:val="2B4D4DFA"/>
    <w:rsid w:val="3BE435ED"/>
    <w:rsid w:val="4B0F7804"/>
    <w:rsid w:val="4C1E6BF7"/>
    <w:rsid w:val="4DCF48E1"/>
    <w:rsid w:val="4E2C09F8"/>
    <w:rsid w:val="509D2C03"/>
    <w:rsid w:val="5A736DFD"/>
    <w:rsid w:val="713E6F88"/>
    <w:rsid w:val="72D26070"/>
    <w:rsid w:val="7FDE53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13"/>
    <w:semiHidden/>
    <w:unhideWhenUsed/>
    <w:qFormat/>
    <w:uiPriority w:val="99"/>
    <w:pPr>
      <w:spacing w:after="120"/>
    </w:pPr>
    <w:rPr>
      <w:rFonts w:ascii="Times New Roman" w:hAnsi="Times New Roman" w:eastAsia="宋体" w:cs="Times New Roman"/>
      <w:szCs w:val="24"/>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4">
    <w:name w:val="Balloon Text"/>
    <w:basedOn w:val="1"/>
    <w:link w:val="12"/>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rPr>
      <w:sz w:val="24"/>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批注框文本 Char"/>
    <w:basedOn w:val="8"/>
    <w:link w:val="4"/>
    <w:semiHidden/>
    <w:qFormat/>
    <w:uiPriority w:val="99"/>
    <w:rPr>
      <w:sz w:val="18"/>
      <w:szCs w:val="18"/>
    </w:rPr>
  </w:style>
  <w:style w:type="character" w:customStyle="1" w:styleId="13">
    <w:name w:val="正文文本 Char"/>
    <w:basedOn w:val="8"/>
    <w:link w:val="2"/>
    <w:semiHidden/>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308</Words>
  <Characters>1756</Characters>
  <Lines>14</Lines>
  <Paragraphs>4</Paragraphs>
  <TotalTime>7</TotalTime>
  <ScaleCrop>false</ScaleCrop>
  <LinksUpToDate>false</LinksUpToDate>
  <CharactersWithSpaces>2060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2020-06-14T08:15:00Z</dcterms:created>
  <dc:creator>admin</dc:creator>
  <cp:lastModifiedBy>Administrator</cp:lastModifiedBy>
  <cp:lastPrinted>2020-06-14T02:57:00Z</cp:lastPrinted>
  <dcterms:modified xsi:type="dcterms:W3CDTF">2022-08-15T10:27:58Z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