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>
      <w:pPr>
        <w:tabs>
          <w:tab w:val="left" w:pos="420"/>
        </w:tabs>
        <w:autoSpaceDE w:val="0"/>
        <w:autoSpaceDN w:val="0"/>
        <w:spacing w:after="120" w:afterLines="50"/>
        <w:jc w:val="center"/>
        <w:rPr>
          <w:rFonts w:ascii="Times New Roman" w:eastAsia="宋体" w:hAnsi="Times New Roman" w:cs="Times New Roman" w:hint="default"/>
          <w:b/>
          <w:bCs/>
          <w:kern w:val="10"/>
          <w:sz w:val="32"/>
          <w:szCs w:val="32"/>
        </w:rPr>
      </w:pPr>
      <w:r>
        <w:rPr>
          <w:rFonts w:ascii="Times New Roman" w:eastAsia="宋体" w:hAnsi="Times New Roman" w:cs="Times New Roman" w:hint="default"/>
          <w:b/>
          <w:bCs/>
          <w:kern w:val="10"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10185400</wp:posOffset>
            </wp:positionV>
            <wp:extent cx="495300" cy="3175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5674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b/>
          <w:bCs/>
          <w:kern w:val="10"/>
          <w:sz w:val="32"/>
          <w:szCs w:val="32"/>
        </w:rPr>
        <w:t>2021－2022学年度第一学期期末学生学业质量评估</w:t>
      </w:r>
    </w:p>
    <w:p>
      <w:pPr>
        <w:tabs>
          <w:tab w:val="left" w:pos="420"/>
        </w:tabs>
        <w:autoSpaceDE w:val="0"/>
        <w:autoSpaceDN w:val="0"/>
        <w:jc w:val="center"/>
        <w:rPr>
          <w:rFonts w:ascii="Times New Roman" w:eastAsia="宋体" w:hAnsi="Times New Roman" w:cs="Times New Roman" w:hint="default"/>
          <w:b/>
          <w:bCs/>
          <w:kern w:val="10"/>
          <w:sz w:val="36"/>
          <w:szCs w:val="36"/>
        </w:rPr>
      </w:pPr>
      <w:r>
        <w:rPr>
          <w:rFonts w:ascii="Times New Roman" w:eastAsia="宋体" w:hAnsi="Times New Roman" w:cs="Times New Roman" w:hint="default"/>
          <w:b/>
          <w:bCs/>
          <w:kern w:val="10"/>
          <w:sz w:val="36"/>
          <w:szCs w:val="36"/>
        </w:rPr>
        <w:t>九年级语文参考答案暨评分标准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b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b/>
          <w:color w:val="000000"/>
          <w:kern w:val="0"/>
          <w:szCs w:val="21"/>
          <w:shd w:val="clear" w:color="auto" w:fill="FFFFFF"/>
        </w:rPr>
        <w:t>说明</w:t>
      </w:r>
      <w:r>
        <w:rPr>
          <w:rFonts w:ascii="CenturyOldst BT" w:eastAsia="方正宋三简体" w:hAnsi="CenturyOldst BT" w:cs="宋体" w:hint="eastAsia"/>
          <w:b/>
          <w:color w:val="000000"/>
          <w:kern w:val="0"/>
          <w:szCs w:val="21"/>
          <w:shd w:val="clear" w:color="auto" w:fill="FFFFFF"/>
        </w:rPr>
        <w:t>：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735" w:hanging="315" w:leftChars="200" w:hangingChars="150"/>
        <w:rPr>
          <w:rFonts w:ascii="CenturyOldst BT" w:eastAsia="楷体_GB2312" w:hAnsi="CenturyOldst BT" w:hint="eastAsia"/>
          <w:color w:val="000000"/>
          <w:szCs w:val="21"/>
          <w:shd w:val="clear" w:color="auto" w:fill="FFFFFF"/>
        </w:rPr>
      </w:pPr>
      <w:r>
        <w:rPr>
          <w:rFonts w:ascii="CenturyOldst BT" w:eastAsia="楷体_GB2312" w:hAnsi="CenturyOldst BT" w:hint="eastAsia"/>
          <w:color w:val="000000"/>
          <w:szCs w:val="21"/>
          <w:shd w:val="clear" w:color="auto" w:fill="FFFFFF"/>
        </w:rPr>
        <w:t>1．主观题答案与参考答案意思相近即可；如果考生的答案与参考答案不一致，但符合题目要求且言之成理，可酌情给分。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735" w:hanging="315" w:leftChars="200" w:hangingChars="150"/>
        <w:rPr>
          <w:rFonts w:ascii="CenturyOldst BT" w:eastAsia="楷体_GB2312" w:hAnsi="CenturyOldst BT" w:hint="eastAsia"/>
          <w:color w:val="000000"/>
          <w:szCs w:val="21"/>
          <w:shd w:val="clear" w:color="auto" w:fill="FFFFFF"/>
        </w:rPr>
      </w:pPr>
      <w:r>
        <w:rPr>
          <w:rFonts w:ascii="CenturyOldst BT" w:eastAsia="楷体_GB2312" w:hAnsi="CenturyOldst BT" w:hint="eastAsia"/>
          <w:color w:val="000000"/>
          <w:szCs w:val="21"/>
          <w:shd w:val="clear" w:color="auto" w:fill="FFFFFF"/>
        </w:rPr>
        <w:t>2．除有特别说明的题目外，答案中出现错别字每3个扣1分(重复不计)，但扣分不得超过该小题的分值。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firstLine="420" w:firstLineChars="200"/>
        <w:rPr>
          <w:rFonts w:ascii="CenturyOldst BT" w:eastAsia="楷体_GB2312" w:hAnsi="CenturyOldst BT" w:hint="eastAsia"/>
          <w:color w:val="000000"/>
          <w:szCs w:val="21"/>
          <w:shd w:val="clear" w:color="auto" w:fill="FFFFFF"/>
        </w:rPr>
      </w:pPr>
      <w:r>
        <w:rPr>
          <w:rFonts w:ascii="CenturyOldst BT" w:eastAsia="楷体_GB2312" w:hAnsi="CenturyOldst BT" w:hint="eastAsia"/>
          <w:color w:val="000000"/>
          <w:szCs w:val="21"/>
          <w:shd w:val="clear" w:color="auto" w:fill="FFFFFF"/>
        </w:rPr>
        <w:t>3．附加题给分应从严。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firstLine="420" w:firstLineChars="20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题号   分值     参考答案及评分说明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b/>
          <w:color w:val="000000"/>
          <w:szCs w:val="21"/>
          <w:shd w:val="clear" w:color="auto" w:fill="FFFFFF"/>
        </w:rPr>
        <w:t>一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24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1  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10      (每句1分，每句多、错、漏1字扣0.5分，扣完该句分值为止，满分10分)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(1) 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1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</w:rPr>
        <w:t>蜡炬成灰泪始干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(2) 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1 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玉盘珍羞直万钱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(3) 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2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但愿人长久，千里共婵娟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(4) 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2      </w:t>
      </w:r>
      <w:r>
        <w:rPr>
          <w:rFonts w:ascii="CenturyOldst BT" w:eastAsia="方正宋三简体" w:hAnsi="CenturyOldst BT" w:cs="宋体"/>
          <w:color w:val="000000"/>
          <w:szCs w:val="21"/>
        </w:rPr>
        <w:t>不以物喜，不以己悲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(5) 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4      怀旧空吟闻笛赋，到乡翻似烂柯人   沉舟侧畔千帆过，病树前头万木春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(6)      1       云横秦岭家何在?</w:t>
      </w:r>
      <w:r>
        <w:rPr>
          <w:rFonts w:ascii="CenturyOldst BT" w:eastAsia="方正宋三简体" w:hAnsi="CenturyOldst BT" w:cs="宋体"/>
          <w:color w:val="000000"/>
          <w:szCs w:val="21"/>
        </w:rPr>
        <w:t xml:space="preserve">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雪拥蓝关马不前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680" w:hanging="1680" w:hangingChars="80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2        4      (1)</w:t>
      </w:r>
      <w:r>
        <w:rPr>
          <w:rFonts w:ascii="CenturyOldst BT" w:eastAsia="方正宋三简体" w:hAnsi="CenturyOldst BT"/>
          <w:color w:val="000000"/>
          <w:szCs w:val="21"/>
        </w:rPr>
        <w:t xml:space="preserve">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汲取   (2)</w:t>
      </w:r>
      <w:r>
        <w:rPr>
          <w:rFonts w:ascii="CenturyOldst BT" w:eastAsia="方正宋三简体" w:hAnsi="CenturyOldst BT"/>
          <w:color w:val="000000"/>
          <w:szCs w:val="21"/>
        </w:rPr>
        <w:t xml:space="preserve">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根深蒂固   (3)</w:t>
      </w:r>
      <w:r>
        <w:rPr>
          <w:rFonts w:ascii="CenturyOldst BT" w:eastAsia="方正宋三简体" w:hAnsi="CenturyOldst BT"/>
          <w:color w:val="000000"/>
          <w:szCs w:val="21"/>
        </w:rPr>
        <w:t xml:space="preserve">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亵渎    (4)</w:t>
      </w:r>
      <w:r>
        <w:rPr>
          <w:rFonts w:ascii="CenturyOldst BT" w:eastAsia="方正宋三简体" w:hAnsi="CenturyOldst BT"/>
          <w:color w:val="000000"/>
          <w:szCs w:val="21"/>
        </w:rPr>
        <w:t xml:space="preserve"> </w:t>
      </w:r>
      <w:r>
        <w:rPr>
          <w:rFonts w:ascii="CenturyOldst BT" w:eastAsia="方正宋三简体" w:hAnsi="CenturyOldst BT"/>
          <w:bCs/>
          <w:color w:val="000000"/>
          <w:szCs w:val="21"/>
          <w:shd w:val="clear" w:color="auto" w:fill="FFFFFF"/>
        </w:rPr>
        <w:t>矫揉造作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firstLine="1680" w:firstLineChars="80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(每词1分，错一字该题不得分。)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3   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ab/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3       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D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890" w:hanging="1890" w:hangingChars="900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4        3       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D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791" w:hanging="1791" w:hangingChars="853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5        4       陈老师，您好！我是光华学校“墨缘”书法社的李华。我们学校想邀请您下周四下午3点到校礼堂为全体同学作书法欣赏指导讲座，不知您是否方便？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rPr>
          <w:rFonts w:ascii="CenturyOldst BT" w:eastAsia="方正宋三简体" w:hAnsi="CenturyOldst BT"/>
          <w:color w:val="000000"/>
          <w:szCs w:val="21"/>
        </w:rPr>
      </w:pPr>
      <w:r>
        <w:rPr>
          <w:rFonts w:ascii="CenturyOldst BT" w:eastAsia="方正宋三简体" w:hAnsi="CenturyOldst BT"/>
          <w:b/>
          <w:color w:val="000000"/>
          <w:szCs w:val="21"/>
          <w:shd w:val="clear" w:color="auto" w:fill="FFFFFF"/>
        </w:rPr>
        <w:t>二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     46</w:t>
      </w:r>
    </w:p>
    <w:p>
      <w:pPr>
        <w:pStyle w:val="ListParagraph"/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firstLine="0" w:firstLineChars="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b/>
          <w:color w:val="000000"/>
          <w:szCs w:val="21"/>
          <w:shd w:val="clear" w:color="auto" w:fill="FFFFFF"/>
        </w:rPr>
        <w:t>(一)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   19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785" w:hanging="1785" w:hangingChars="85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6        4       (1)茂盛的样子   (2)</w:t>
      </w:r>
      <w:r>
        <w:rPr>
          <w:rFonts w:ascii="CenturyOldst BT" w:eastAsia="方正宋三简体" w:hAnsi="CenturyOldst BT" w:hint="eastAsia"/>
          <w:color w:val="000000"/>
          <w:szCs w:val="21"/>
          <w:shd w:val="clear" w:color="auto" w:fill="FFFFFF"/>
        </w:rPr>
        <w:t xml:space="preserve">花 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     (3)季节        (4)只</w:t>
      </w:r>
    </w:p>
    <w:p>
      <w:pPr>
        <w:tabs>
          <w:tab w:val="left" w:pos="6240"/>
        </w:tabs>
        <w:rPr>
          <w:rFonts w:ascii="CenturyOldst BT" w:eastAsia="方正宋三简体" w:hAnsi="CenturyOldst BT" w:hint="eastAsia"/>
          <w:szCs w:val="21"/>
        </w:rPr>
      </w:pPr>
      <w:r>
        <w:rPr>
          <w:rFonts w:ascii="CenturyOldst BT" w:eastAsia="方正宋三简体" w:hAnsi="CenturyOldst BT"/>
          <w:szCs w:val="21"/>
        </w:rPr>
        <w:tab/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785" w:hanging="1785" w:hangingChars="85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7        4      (1)游赏山水的乐趣，有感于心而寄托在酒上罢了。(2分)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701" w:hanging="1701" w:hangingChars="81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               (2)游人知道跟着太守游玩的乐趣，却不知道太守以他们的快乐为快乐啊。            (2分)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890" w:hanging="1890" w:hangingChars="90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8        3      B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9        3      因为本其山川/道其风俗之美/使民知所以安此丰年之乐者/幸生无事之时也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10       2      涨(高)； 与民同乐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703" w:hanging="1680" w:leftChars="11" w:hangingChars="80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11       3      都表达了作者对自然美景的喜爱之情，体现了作者寄情山水的悠然情怀。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485" w:firstLine="315" w:leftChars="707" w:firstLineChars="150"/>
        <w:rPr>
          <w:rFonts w:ascii="CenturyOldst BT" w:eastAsia="方正宋三简体" w:hAnsi="CenturyOldst BT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>(答对一点得1分，答对两点，表达顺畅，得2分)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 w:cs="宋体"/>
          <w:color w:val="000000"/>
          <w:kern w:val="0"/>
          <w:szCs w:val="21"/>
          <w:shd w:val="clear" w:color="auto" w:fill="FFFFFF"/>
        </w:rPr>
      </w:pPr>
      <w:r>
        <w:rPr>
          <w:rFonts w:ascii="CenturyOldst BT" w:eastAsia="方正宋三简体" w:hAnsi="CenturyOldst BT"/>
          <w:b/>
          <w:color w:val="000000"/>
          <w:szCs w:val="21"/>
          <w:shd w:val="clear" w:color="auto" w:fill="FFFFFF"/>
        </w:rPr>
        <w:t xml:space="preserve">(二) </w:t>
      </w:r>
      <w:r>
        <w:rPr>
          <w:rFonts w:ascii="CenturyOldst BT" w:eastAsia="方正宋三简体" w:hAnsi="CenturyOldst BT"/>
          <w:color w:val="000000"/>
          <w:szCs w:val="21"/>
          <w:shd w:val="clear" w:color="auto" w:fill="FFFFFF"/>
        </w:rPr>
        <w:t xml:space="preserve">   10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842" w:hanging="1842" w:hangingChars="877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12      3        B  举例论证，以《红楼梦》这样一部世界文化宝库中不可多得的文学名著为例，具体论证了“文学经典在表层故事之外，内里还是一部文化史、文学史和精神史，需要凝神静气、深度阅读”的观点。</w:t>
      </w:r>
    </w:p>
    <w:p>
      <w:pPr>
        <w:pStyle w:val="a1"/>
        <w:shd w:val="clear" w:color="auto" w:fill="FFFFFF"/>
        <w:tabs>
          <w:tab w:val="left" w:pos="420"/>
        </w:tabs>
        <w:snapToGrid w:val="0"/>
        <w:spacing w:line="420" w:lineRule="exact"/>
        <w:ind w:left="1785" w:right="14" w:hanging="1785" w:hangingChars="850"/>
        <w:jc w:val="both"/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  <w:t>13      3        材料一，因为材料一叙述的是经典作品的深厚内涵，与本文观点相符。</w:t>
      </w:r>
    </w:p>
    <w:p>
      <w:pPr>
        <w:pStyle w:val="a1"/>
        <w:shd w:val="clear" w:color="auto" w:fill="FFFFFF"/>
        <w:tabs>
          <w:tab w:val="left" w:pos="420"/>
        </w:tabs>
        <w:snapToGrid w:val="0"/>
        <w:spacing w:line="420" w:lineRule="exact"/>
        <w:ind w:right="14" w:firstLine="1890" w:firstLineChars="900"/>
        <w:jc w:val="both"/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  <w:t>材料二主要论述了“碎片化阅读”的优势，不符合本文论点。</w:t>
      </w:r>
    </w:p>
    <w:p>
      <w:pPr>
        <w:pStyle w:val="a1"/>
        <w:shd w:val="clear" w:color="auto" w:fill="FFFFFF"/>
        <w:tabs>
          <w:tab w:val="left" w:pos="420"/>
        </w:tabs>
        <w:snapToGrid w:val="0"/>
        <w:spacing w:line="420" w:lineRule="exact"/>
        <w:ind w:right="14" w:firstLine="1890" w:firstLineChars="900"/>
        <w:jc w:val="both"/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  <w:t>(论据选对给1分；答出理由给2分。意思答对即可)</w:t>
      </w:r>
    </w:p>
    <w:p>
      <w:pPr>
        <w:pStyle w:val="a1"/>
        <w:shd w:val="clear" w:color="auto" w:fill="FFFFFF"/>
        <w:tabs>
          <w:tab w:val="left" w:pos="420"/>
        </w:tabs>
        <w:snapToGrid w:val="0"/>
        <w:spacing w:line="420" w:lineRule="exact"/>
        <w:ind w:left="1785" w:right="14" w:hanging="1785" w:hangingChars="850"/>
        <w:jc w:val="both"/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</w:pPr>
      <w:r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  <w:t>14      4        示例：我们中学生正处在世界观、人生观、价值观树立的关键时期，阅读经典文学，能够增强我们的文化底蕴，提高我们的审美水平，使我们在这个充斥着碎片化阅读的文化语境里，不被裹挟。(能结合文章联系自身作答给4分)</w:t>
      </w:r>
    </w:p>
    <w:p>
      <w:pPr>
        <w:pStyle w:val="a1"/>
        <w:shd w:val="clear" w:color="auto" w:fill="FFFFFF"/>
        <w:tabs>
          <w:tab w:val="left" w:pos="420"/>
        </w:tabs>
        <w:snapToGrid w:val="0"/>
        <w:spacing w:line="420" w:lineRule="exact"/>
        <w:ind w:left="1785" w:right="14" w:hanging="1785" w:hangingChars="850"/>
        <w:jc w:val="both"/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</w:pPr>
      <w:r>
        <w:rPr>
          <w:rFonts w:ascii="CenturyOldst BT" w:eastAsia="方正宋三简体" w:hAnsi="CenturyOldst BT"/>
          <w:b/>
          <w:color w:val="000000"/>
          <w:sz w:val="21"/>
          <w:szCs w:val="21"/>
          <w:shd w:val="clear" w:color="auto" w:fill="FFFFFF"/>
        </w:rPr>
        <w:t>(三)</w:t>
      </w:r>
      <w:r>
        <w:rPr>
          <w:rFonts w:ascii="CenturyOldst BT" w:eastAsia="方正宋三简体" w:hAnsi="CenturyOldst BT"/>
          <w:color w:val="000000"/>
          <w:sz w:val="21"/>
          <w:szCs w:val="21"/>
          <w:shd w:val="clear" w:color="auto" w:fill="FFFFFF"/>
        </w:rPr>
        <w:t xml:space="preserve">    17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785" w:hanging="1785" w:hangingChars="850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15      4        本文叙述了作者回忆童年时期爷爷为自己制作柳笛的过程，借柳笛声抒发了作者对童年的美好回忆，表达了对爷爷的思念之情。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785" w:hanging="1785" w:hangingChars="850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16      4        示例：(1)我更爱细短的柳笛，轻快跳跃的笛声朗如珠玉，就像春天里欢快奔跑的脚步，像草坪上满地打滚的孩童。赏析：运用了比喻的修辞手法，把笛声比作珠玉，清脆悦耳，生动形象地表现出作者听到笛声内心的喜悦之情，表达了作者对童年的美好回忆与怀念之情。(2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701" w:firstLine="84" w:leftChars="810" w:firstLineChars="40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(2)这种笛声似春天里不辍劳作的耕牛瓮声瓮气，又似战场上催人奋进的号角穿透云霄。赏析：运用了比喻的修辞手法，把笛声比作牛叫声、战场上的号角，低沉粗犷，侧面烘托了爷爷制作笛子技艺的高超，也表现出我对爷爷深切的思念之情。(2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680" w:hanging="1680" w:hangingChars="800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17      4       开头结尾均使用诗句，在结构上：</w:t>
      </w:r>
      <w:r>
        <w:rPr>
          <w:rFonts w:ascii="宋体" w:eastAsia="方正宋三简体" w:hAnsi="宋体" w:cs="宋体" w:hint="eastAsia"/>
          <w:color w:val="000000"/>
          <w:szCs w:val="21"/>
          <w:shd w:val="clear" w:color="auto" w:fill="FFFFFF"/>
        </w:rPr>
        <w:t>①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开篇总领全文，照应标题，为下文做铺垫；</w:t>
      </w:r>
      <w:r>
        <w:rPr>
          <w:rFonts w:ascii="宋体" w:eastAsia="方正宋三简体" w:hAnsi="宋体" w:cs="宋体" w:hint="eastAsia"/>
          <w:color w:val="000000"/>
          <w:szCs w:val="21"/>
          <w:shd w:val="clear" w:color="auto" w:fill="FFFFFF"/>
        </w:rPr>
        <w:t>②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前后照应，使文章结构完整。(2分)在内容上：</w:t>
      </w:r>
      <w:r>
        <w:rPr>
          <w:rFonts w:ascii="宋体" w:eastAsia="方正宋三简体" w:hAnsi="宋体" w:cs="宋体" w:hint="eastAsia"/>
          <w:color w:val="000000"/>
          <w:szCs w:val="21"/>
          <w:shd w:val="clear" w:color="auto" w:fill="FFFFFF"/>
        </w:rPr>
        <w:t>①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开篇点题，文末升华主题，意味深长，给读者留下深刻的印象；</w:t>
      </w:r>
      <w:r>
        <w:rPr>
          <w:rFonts w:ascii="宋体" w:eastAsia="方正宋三简体" w:hAnsi="宋体" w:cs="宋体" w:hint="eastAsia"/>
          <w:color w:val="000000"/>
          <w:szCs w:val="21"/>
          <w:shd w:val="clear" w:color="auto" w:fill="FFFFFF"/>
        </w:rPr>
        <w:t>②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回应主题，渲染气氛，烘托出对爷爷的思念之情。(2分)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680" w:hanging="1680" w:hangingChars="800"/>
        <w:rPr>
          <w:rFonts w:ascii="CenturyOldst BT" w:eastAsia="方正宋三简体" w:hAnsi="CenturyOldst BT"/>
          <w:color w:val="000000"/>
          <w:szCs w:val="21"/>
        </w:rPr>
      </w:pP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18      5       本文充分运用了叙述、描写、抒情、议论等多种表达方式于一体，自然而然地交错进行，创造了散文的艺术境界。(2分)本文叙述了作者回忆爷爷为自己制作柳笛的过程，运用了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“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拧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”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、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“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剪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”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、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“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捏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”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、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“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刮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”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、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“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吹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”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等动作描写勾勒出制作过程，将笛声比作珠玉、牛叫声、战场上的号角等，或抒发了听到笛声的喜悦，或表达了对爷爷的思念之情，文末更是用“或许这就是春天的味道、童年的香甜”，升华作品主题。(3分)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840" w:hanging="1840" w:hangingChars="800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color w:val="000000"/>
          <w:sz w:val="23"/>
          <w:szCs w:val="21"/>
          <w:shd w:val="clear" w:color="auto" w:fill="FFFFFF"/>
        </w:rPr>
        <w:t xml:space="preserve">三 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 xml:space="preserve">    50</w:t>
      </w:r>
    </w:p>
    <w:tbl>
      <w:tblPr>
        <w:tblStyle w:val="TableNormal"/>
        <w:tblW w:w="856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/>
      </w:tblPr>
      <w:tblGrid>
        <w:gridCol w:w="1418"/>
        <w:gridCol w:w="7149"/>
      </w:tblGrid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作文等级</w:t>
            </w: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评  分  标  准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一类卷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(50~45分)</w:t>
            </w: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1．立意明确，中心突出，材料具体生动，有真情实感。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2．结构严谨，详略得当。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3．语言得体、流畅。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二类卷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(44~40分)</w:t>
            </w: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1．立意明确，中心突出，材料具体。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2．结构完整，条理清楚。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3．语言规范、通顺。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三类卷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(39~30分)</w:t>
            </w: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1．立意明确，材料能表现中心。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2．结构基本完整，有条理。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3．语言基本通顺，有少数错别字。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四类卷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(29~15分)</w:t>
            </w:r>
          </w:p>
        </w:tc>
        <w:tc>
          <w:tcPr>
            <w:tcW w:w="7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1．立意不明确，材料难以表现中心。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2．结构不完整，条理不清楚。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3．语言不通顺，错别字较多。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五类卷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(14~0分)</w:t>
            </w: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1．没有中心，空洞无物，严重离题。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2．结构残缺，不成篇章。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3．文理不通，错别字较多。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加分</w:t>
            </w: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符合如下条件之一，可酌情加1~3分(加至本题满分为止)：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1．立意深刻。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2．构思独特。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3．语言优美。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4．富有个性。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5．文面整洁，书写优美。</w:t>
            </w:r>
          </w:p>
        </w:tc>
      </w:tr>
      <w:tr>
        <w:tblPrEx>
          <w:tblW w:w="8567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000"/>
        </w:tblPrEx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jc w:val="center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扣分</w:t>
            </w:r>
          </w:p>
        </w:tc>
        <w:tc>
          <w:tcPr>
            <w:tcW w:w="71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1．没有标题扣2分。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2．不足500字者，每少50字扣1分。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3．错别字每3个扣1分(重复的错别字不计)，最多扣3分。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4．不能正确使用标点扣1~3分。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5．文面脏乱，字迹潦草、难以辨认者扣1~3分。</w:t>
            </w:r>
          </w:p>
          <w:p>
            <w:pPr>
              <w:tabs>
                <w:tab w:val="left" w:pos="420"/>
              </w:tabs>
              <w:autoSpaceDE w:val="0"/>
              <w:autoSpaceDN w:val="0"/>
              <w:adjustRightInd w:val="0"/>
              <w:snapToGrid w:val="0"/>
              <w:spacing w:line="310" w:lineRule="exact"/>
              <w:ind w:firstLine="210" w:firstLineChars="100"/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</w:pPr>
            <w:r>
              <w:rPr>
                <w:rFonts w:ascii="CenturyOldst BT" w:eastAsia="方正宋三简体" w:hAnsi="CenturyOldst BT" w:cs="宋体"/>
                <w:color w:val="000000"/>
                <w:kern w:val="0"/>
                <w:szCs w:val="21"/>
                <w:shd w:val="clear" w:color="auto" w:fill="FFFFFF"/>
              </w:rPr>
              <w:t>6．出现暴露身份的真实校名、地名、人名的扣1~3分。</w:t>
            </w:r>
          </w:p>
        </w:tc>
      </w:tr>
    </w:tbl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b/>
          <w:color w:val="000000"/>
          <w:sz w:val="23"/>
          <w:szCs w:val="21"/>
          <w:shd w:val="clear" w:color="auto" w:fill="FFFFFF"/>
        </w:rPr>
        <w:t>附加题</w:t>
      </w:r>
      <w:r>
        <w:rPr>
          <w:rFonts w:ascii="CenturyOldst BT" w:eastAsia="方正宋三简体" w:hAnsi="CenturyOldst BT" w:cs="宋体"/>
          <w:b/>
          <w:color w:val="000000"/>
          <w:szCs w:val="21"/>
          <w:shd w:val="clear" w:color="auto" w:fill="FFFFFF"/>
        </w:rPr>
        <w:t>(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10分)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365" w:hanging="1365" w:hangingChars="650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1      6      (1)沧州  (2)腰悬利刃，误入节堂  (3)</w:t>
      </w:r>
      <w:r>
        <w:rPr>
          <w:rFonts w:ascii="CenturyOldst BT" w:eastAsia="方正宋三简体" w:hAnsi="CenturyOldst BT" w:cs="宋体" w:hint="eastAsia"/>
          <w:color w:val="000000"/>
          <w:szCs w:val="21"/>
          <w:shd w:val="clear" w:color="auto" w:fill="FFFFFF"/>
        </w:rPr>
        <w:t>及时雨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 xml:space="preserve">   (4)怒杀阎婆惜</w:t>
      </w:r>
      <w:r>
        <w:rPr>
          <w:rFonts w:ascii="CenturyOldst BT" w:eastAsia="方正宋三简体" w:hAnsi="CenturyOldst BT" w:cs="宋体" w:hint="eastAsia"/>
          <w:color w:val="000000"/>
          <w:szCs w:val="21"/>
          <w:shd w:val="clear" w:color="auto" w:fill="FFFFFF"/>
        </w:rPr>
        <w:t xml:space="preserve">  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(5)行者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365" w:firstLine="105" w:leftChars="650" w:firstLineChars="50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(6)梁山</w:t>
      </w:r>
    </w:p>
    <w:p>
      <w:pPr>
        <w:tabs>
          <w:tab w:val="left" w:pos="420"/>
        </w:tabs>
        <w:autoSpaceDE w:val="0"/>
        <w:autoSpaceDN w:val="0"/>
        <w:adjustRightInd w:val="0"/>
        <w:snapToGrid w:val="0"/>
        <w:spacing w:line="420" w:lineRule="exact"/>
        <w:ind w:left="1470" w:hanging="1470" w:hangingChars="700"/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</w:pP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2      4      宋江讲究忠义，但是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“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忠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”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在前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“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义</w:t>
      </w:r>
      <w:r>
        <w:rPr>
          <w:rFonts w:ascii="CenturyOldst BT" w:eastAsia="楷体_GB2312" w:hAnsi="CenturyOldst BT" w:cs="宋体" w:hint="eastAsia"/>
          <w:color w:val="000000"/>
          <w:szCs w:val="21"/>
          <w:shd w:val="clear" w:color="auto" w:fill="FFFFFF"/>
        </w:rPr>
        <w:t>”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在后，他</w:t>
      </w:r>
      <w:r>
        <w:rPr>
          <w:rFonts w:ascii="CenturyOldst BT" w:eastAsia="方正宋三简体" w:hAnsi="CenturyOldst BT" w:cs="宋体" w:hint="eastAsia"/>
          <w:color w:val="000000"/>
          <w:szCs w:val="21"/>
          <w:shd w:val="clear" w:color="auto" w:fill="FFFFFF"/>
        </w:rPr>
        <w:t>自己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已经被赐了毒酒，他知道李逵生性鲁莽，肯定会聚众为他报仇，</w:t>
      </w:r>
      <w:r>
        <w:rPr>
          <w:rFonts w:ascii="CenturyOldst BT" w:eastAsia="方正宋三简体" w:hAnsi="CenturyOldst BT" w:cs="宋体" w:hint="eastAsia"/>
          <w:color w:val="000000"/>
          <w:szCs w:val="21"/>
          <w:shd w:val="clear" w:color="auto" w:fill="FFFFFF"/>
        </w:rPr>
        <w:t>势必</w:t>
      </w:r>
      <w:r>
        <w:rPr>
          <w:rFonts w:ascii="CenturyOldst BT" w:eastAsia="方正宋三简体" w:hAnsi="CenturyOldst BT" w:cs="宋体"/>
          <w:color w:val="000000"/>
          <w:szCs w:val="21"/>
          <w:shd w:val="clear" w:color="auto" w:fill="FFFFFF"/>
        </w:rPr>
        <w:t>造成更多损失，这样就违背了他忠义的初衷了，所以他让李逵喝下了毒酒。</w:t>
      </w:r>
    </w:p>
    <w:p>
      <w:pPr>
        <w:pStyle w:val="BodyText"/>
        <w:tabs>
          <w:tab w:val="left" w:pos="420"/>
        </w:tabs>
        <w:autoSpaceDE w:val="0"/>
        <w:autoSpaceDN w:val="0"/>
        <w:spacing w:after="0" w:line="420" w:lineRule="exact"/>
        <w:ind w:firstLine="420" w:firstLineChars="200"/>
        <w:rPr>
          <w:rFonts w:ascii="CenturyOldst BT" w:eastAsia="方正宋三简体" w:hAnsi="CenturyOldst BT"/>
          <w:color w:val="000000"/>
          <w:szCs w:val="21"/>
        </w:rPr>
        <w:sectPr>
          <w:headerReference w:type="default" r:id="rId5"/>
          <w:footerReference w:type="default" r:id="rId6"/>
          <w:pgSz w:w="11057" w:h="15309"/>
          <w:pgMar w:top="1134" w:right="1247" w:bottom="1134" w:left="1247" w:header="851" w:footer="992" w:gutter="0"/>
          <w:paperSrc w:first="7" w:other="7"/>
          <w:pgNumType w:fmt="decimal" w:start="1"/>
          <w:cols w:space="708"/>
          <w:docGrid w:linePitch="312"/>
        </w:sectPr>
      </w:pPr>
    </w:p>
    <w:p>
      <w:r>
        <w:rPr>
          <w:rFonts w:ascii="CenturyOldst BT" w:eastAsia="方正宋三简体" w:hAnsi="CenturyOldst BT"/>
          <w:color w:val="000000"/>
          <w:szCs w:val="21"/>
        </w:rPr>
        <w:drawing>
          <wp:inline>
            <wp:extent cx="5437505" cy="6507466"/>
            <wp:docPr id="10001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85363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7505" cy="6507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057" w:h="15309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  <w:embedRegular r:id="rId1" w:fontKey="{68E7E44E-E97B-4F73-8FBC-E7704B433FB8}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variable"/>
    <w:sig w:usb0="E0002EFF" w:usb1="C000785B" w:usb2="00000009" w:usb3="00000000" w:csb0="400001FF" w:csb1="FFFF0000"/>
  </w:font>
  <w:font w:name="Time New Romans">
    <w:altName w:val="Calibri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方正宋三简体">
    <w:panose1 w:val="02000000000000000000"/>
    <w:charset w:val="86"/>
    <w:family w:val="auto"/>
    <w:pitch w:val="default"/>
    <w:sig w:usb0="00000000" w:usb1="00000000" w:usb2="00000000" w:usb3="00000000" w:csb0="00040000" w:csb1="00000000"/>
    <w:embedRegular r:id="rId2" w:subsetted="1" w:fontKey="{244B2087-8970-42BF-A57A-D7A45EEC7797}"/>
  </w:font>
  <w:font w:name="CenturyOldst BT">
    <w:panose1 w:val="02050603050705020204"/>
    <w:charset w:val="00"/>
    <w:family w:val="roman"/>
    <w:pitch w:val="default"/>
    <w:sig w:usb0="00000000" w:usb1="00000000" w:usb2="00000000" w:usb3="00000000" w:csb0="00000001" w:csb1="00000000"/>
    <w:embedBold r:id="rId3" w:fontKey="{D9EAED52-A63A-4E66-9B1A-B850565B68FC}"/>
  </w:font>
  <w:font w:name="楷体_GB2312">
    <w:panose1 w:val="02010609030101010101"/>
    <w:charset w:val="86"/>
    <w:family w:val="modern"/>
    <w:pitch w:val="default"/>
    <w:sig w:usb0="00000000" w:usb1="00000000" w:usb2="00000000" w:usb3="00000000" w:csb0="00040000" w:csb1="00000000"/>
    <w:embedRegular r:id="rId4" w:subsetted="1" w:fontKey="{7F2B1747-6F54-4D11-98C8-74A1606EC1F2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tabs>
        <w:tab w:val="center" w:pos="4153"/>
        <w:tab w:val="right" w:pos="8306"/>
      </w:tabs>
      <w:autoSpaceDE w:val="0"/>
      <w:autoSpaceDN w:val="0"/>
      <w:jc w:val="center"/>
      <w:rPr>
        <w:rFonts w:eastAsia="方正宋三简体" w:hint="eastAsia"/>
        <w:color w:val="000000"/>
        <w:sz w:val="21"/>
      </w:rPr>
    </w:pPr>
    <w:r>
      <w:rPr>
        <w:sz w:val="21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2" o:spid="_x0000_s2051" type="#_x0000_t202" style="width:2in;height:2in;margin-top:0;margin-left:0;mso-position-horizontal:center;mso-position-horizontal-relative:margin;mso-wrap-style:none;position:absolute;v-text-anchor:top;z-index:251658240" filled="f" stroked="f" strokeweight="1.25pt">
          <v:fill o:detectmouseclick="t"/>
          <v:stroke linestyle="single"/>
          <o:lock v:ext="edit" aspectratio="f"/>
          <v:textbox style="layout-flow:horizontal;mso-fit-shape-to-text:t" inset="0,0,0,0">
            <w:txbxContent>
              <w:p>
                <w:pPr>
                  <w:pStyle w:val="Footer"/>
                  <w:tabs>
                    <w:tab w:val="center" w:pos="4153"/>
                    <w:tab w:val="right" w:pos="8306"/>
                  </w:tabs>
                </w:pPr>
                <w:r>
                  <w:t xml:space="preserve">第 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  <w:r>
                  <w:t xml:space="preserve"> 页 共 </w:t>
                </w:r>
                <w:r>
                  <w:fldChar w:fldCharType="begin"/>
                </w:r>
                <w:r>
                  <w:instrText xml:space="preserve"> NUMPAGES  \* MERGEFORMAT </w:instrText>
                </w:r>
                <w:r>
                  <w:fldChar w:fldCharType="separate"/>
                </w:r>
                <w:r>
                  <w:t>12</w:t>
                </w:r>
                <w:r>
                  <w:fldChar w:fldCharType="end"/>
                </w:r>
                <w:r>
                  <w:t xml:space="preserve"> 页</w:t>
                </w:r>
              </w:p>
            </w:txbxContent>
          </v:textbox>
          <w10:wrap anchorx="margin"/>
        </v:shape>
      </w:pic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width:0.05pt;height:0.05pt;margin-top:-20.75pt;margin-left:64.05pt;position:absolute;z-index:251661312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2"/>
  <w:embedTrueTypeFonts/>
  <w:stylePaneFormatFilter w:val="3F01"/>
  <w:defaultTabStop w:val="420"/>
  <w:drawingGridVerticalSpacing w:val="156"/>
  <w:noPunctuationKerning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00000"/>
    <w:rsid w:val="004151FC"/>
    <w:rsid w:val="00C02FC6"/>
    <w:rsid w:val="720E1DA4"/>
    <w:rsid w:val="729775CF"/>
  </w:rsid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22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nhideWhenUsed="0"/>
    <w:lsdException w:name="E-mail Signature" w:semiHidden="0" w:uiPriority="0" w:unhideWhenUsed="0"/>
    <w:lsdException w:name="Normal (Web)" w:semiHidden="0" w:uiPriority="0" w:unhideWhenUsed="0" w:qFormat="1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Balloon Text" w:uiPriority="0" w:unhideWhenUsed="0"/>
    <w:lsdException w:name="Table Grid" w:semiHidden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jc w:val="both"/>
    </w:pPr>
    <w:rPr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qFormat/>
    <w:pPr>
      <w:spacing w:beforeAutospacing="1" w:afterAutospacing="1"/>
      <w:jc w:val="left"/>
      <w:outlineLvl w:val="0"/>
    </w:pPr>
    <w:rPr>
      <w:rFonts w:ascii="宋体" w:hAnsi="宋体" w:hint="eastAsia"/>
      <w:b/>
      <w:kern w:val="44"/>
      <w:sz w:val="48"/>
      <w:szCs w:val="48"/>
    </w:rPr>
  </w:style>
  <w:style w:type="paragraph" w:styleId="Heading2">
    <w:name w:val="heading 2"/>
    <w:basedOn w:val="Normal"/>
    <w:next w:val="Normal"/>
    <w:link w:val="2"/>
    <w:uiPriority w:val="9"/>
    <w:qFormat/>
    <w:pPr>
      <w:widowControl/>
      <w:spacing w:before="100" w:beforeLines="0" w:beforeAutospacing="1" w:after="100" w:afterLines="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qFormat/>
    <w:pPr>
      <w:spacing w:after="120"/>
    </w:pPr>
  </w:style>
  <w:style w:type="character" w:customStyle="1" w:styleId="2">
    <w:name w:val="标题 2 字符"/>
    <w:link w:val="Heading2"/>
    <w:uiPriority w:val="9"/>
    <w:rPr>
      <w:rFonts w:ascii="宋体" w:hAnsi="宋体" w:cs="宋体"/>
      <w:b/>
      <w:bCs/>
      <w:sz w:val="36"/>
      <w:szCs w:val="36"/>
    </w:rPr>
  </w:style>
  <w:style w:type="paragraph" w:styleId="PlainText">
    <w:name w:val="Plain Text"/>
    <w:basedOn w:val="Normal"/>
    <w:link w:val="a"/>
    <w:uiPriority w:val="99"/>
    <w:rPr>
      <w:rFonts w:ascii="宋体" w:hAnsi="Courier New" w:cs="Courier New"/>
      <w:szCs w:val="21"/>
    </w:rPr>
  </w:style>
  <w:style w:type="character" w:customStyle="1" w:styleId="a">
    <w:name w:val="纯文本 字符"/>
    <w:link w:val="PlainText"/>
    <w:uiPriority w:val="99"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paragraph" w:styleId="BalloonText">
    <w:name w:val="Balloon Text"/>
    <w:basedOn w:val="Normal"/>
    <w:semiHidden/>
    <w:rPr>
      <w:sz w:val="18"/>
      <w:szCs w:val="18"/>
    </w:rPr>
  </w:style>
  <w:style w:type="paragraph" w:styleId="Footer">
    <w:name w:val="footer"/>
    <w:basedOn w:val="Normal"/>
    <w:link w:val="a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link w:val="Footer"/>
    <w:qFormat/>
    <w:rPr>
      <w:kern w:val="2"/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Preformatted">
    <w:name w:val="HTML Preformatted"/>
    <w:basedOn w:val="Normal"/>
    <w:link w:val="HTML"/>
    <w:uiPriority w:val="99"/>
    <w:unhideWhenUsed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  <w:sz w:val="24"/>
    </w:rPr>
  </w:style>
  <w:style w:type="character" w:customStyle="1" w:styleId="HTML">
    <w:name w:val="HTML 预设格式 字符"/>
    <w:link w:val="HTMLPreformatted"/>
    <w:uiPriority w:val="99"/>
    <w:rPr>
      <w:rFonts w:ascii="Arial" w:hAnsi="Arial" w:cs="Arial"/>
      <w:sz w:val="24"/>
      <w:szCs w:val="24"/>
    </w:rPr>
  </w:style>
  <w:style w:type="paragraph" w:styleId="NormalWeb">
    <w:name w:val="Normal (Web)"/>
    <w:basedOn w:val="Normal"/>
    <w:qFormat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</w:rPr>
  </w:style>
  <w:style w:type="table" w:styleId="TableGrid">
    <w:name w:val="Table Grid"/>
    <w:basedOn w:val="TableNormal"/>
    <w:uiPriority w:val="99"/>
    <w:unhideWhenUsed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uiPriority w:val="22"/>
    <w:qFormat/>
    <w:rPr>
      <w:b/>
      <w:bCs/>
    </w:rPr>
  </w:style>
  <w:style w:type="character" w:styleId="Hyperlink">
    <w:name w:val="Hyperlink"/>
    <w:rPr>
      <w:color w:val="0000FF"/>
      <w:u w:val="single"/>
    </w:rPr>
  </w:style>
  <w:style w:type="paragraph" w:customStyle="1" w:styleId="a1">
    <w:name w:val="样式"/>
    <w:pPr>
      <w:widowControl w:val="0"/>
      <w:autoSpaceDE w:val="0"/>
      <w:autoSpaceDN w:val="0"/>
      <w:adjustRightInd w:val="0"/>
    </w:pPr>
    <w:rPr>
      <w:rFonts w:ascii="宋体" w:cs="宋体"/>
      <w:sz w:val="24"/>
      <w:szCs w:val="24"/>
      <w:lang w:val="en-US" w:eastAsia="zh-CN" w:bidi="ar-SA"/>
    </w:rPr>
  </w:style>
  <w:style w:type="paragraph" w:customStyle="1" w:styleId="Char3CharCharCharCharCharChar">
    <w:name w:val="Char3 Char Char Char Char Char Char"/>
    <w:basedOn w:val="Normal"/>
    <w:pPr>
      <w:widowControl/>
      <w:spacing w:line="300" w:lineRule="auto"/>
      <w:ind w:firstLine="200" w:firstLineChars="200"/>
    </w:pPr>
    <w:rPr>
      <w:szCs w:val="20"/>
    </w:rPr>
  </w:style>
  <w:style w:type="paragraph" w:customStyle="1" w:styleId="TableParagraph">
    <w:name w:val="Table Paragraph"/>
    <w:basedOn w:val="Normal"/>
    <w:uiPriority w:val="1"/>
    <w:qFormat/>
    <w:pPr>
      <w:spacing w:before="178"/>
      <w:ind w:left="883" w:right="870"/>
      <w:jc w:val="center"/>
    </w:pPr>
    <w:rPr>
      <w:rFonts w:ascii="宋体" w:eastAsia="宋体" w:hAnsi="宋体" w:cs="宋体"/>
      <w:lang w:val="zh-CN" w:eastAsia="zh-CN" w:bidi="zh-CN"/>
    </w:rPr>
  </w:style>
  <w:style w:type="paragraph" w:customStyle="1" w:styleId="Bodytext1">
    <w:name w:val="Body text|1"/>
    <w:basedOn w:val="Normal"/>
    <w:pPr>
      <w:widowControl w:val="0"/>
      <w:shd w:val="clear" w:color="auto" w:fill="auto"/>
      <w:spacing w:line="343" w:lineRule="auto"/>
      <w:ind w:firstLine="260"/>
    </w:pPr>
    <w:rPr>
      <w:rFonts w:ascii="宋体" w:eastAsia="宋体" w:hAnsi="宋体" w:cs="宋体"/>
      <w:sz w:val="18"/>
      <w:szCs w:val="18"/>
      <w:u w:val="none"/>
      <w:shd w:val="clear" w:color="auto" w:fill="auto"/>
      <w:lang w:val="zh-TW" w:eastAsia="zh-TW" w:bidi="zh-TW"/>
    </w:rPr>
  </w:style>
  <w:style w:type="paragraph" w:customStyle="1" w:styleId="Normal1">
    <w:name w:val="Normal_1"/>
    <w:pPr>
      <w:widowControl w:val="0"/>
      <w:jc w:val="both"/>
    </w:pPr>
    <w:rPr>
      <w:rFonts w:ascii="Time New Romans" w:hAnsi="Time New Romans"/>
      <w:kern w:val="2"/>
      <w:sz w:val="21"/>
      <w:szCs w:val="22"/>
      <w:lang w:val="en-US" w:eastAsia="zh-CN" w:bidi="ar-SA"/>
    </w:rPr>
  </w:style>
  <w:style w:type="paragraph" w:styleId="ListParagraph">
    <w:name w:val="List Paragraph"/>
    <w:basedOn w:val="Normal"/>
    <w:qFormat/>
    <w:pPr>
      <w:ind w:firstLine="420" w:firstLineChars="200"/>
    </w:pPr>
    <w:rPr>
      <w:rFonts w:ascii="Calibri" w:hAnsi="Calibri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image" Target="media/image3.jpeg" /><Relationship Id="rId8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1496</Words>
  <Characters>8528</Characters>
  <Application>Microsoft Office Word</Application>
  <DocSecurity>0</DocSecurity>
  <Lines>71</Lines>
  <Paragraphs>20</Paragraphs>
  <ScaleCrop>false</ScaleCrop>
  <Company/>
  <LinksUpToDate>false</LinksUpToDate>
  <CharactersWithSpaces>10004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飞厦中学2013-2014（2）教学检查</dc:title>
  <dc:creator>微软系统</dc:creator>
  <cp:lastModifiedBy>admin</cp:lastModifiedBy>
  <cp:revision>16</cp:revision>
  <cp:lastPrinted>2021-12-27T07:10:00Z</cp:lastPrinted>
  <dcterms:created xsi:type="dcterms:W3CDTF">2021-12-16T12:32:00Z</dcterms:created>
  <dcterms:modified xsi:type="dcterms:W3CDTF">2022-01-15T02:49:21Z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