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10198100</wp:posOffset>
            </wp:positionV>
            <wp:extent cx="266700" cy="3556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0"/>
          <w:szCs w:val="30"/>
        </w:rPr>
        <w:t>龙岗区202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 w:cs="黑体"/>
          <w:sz w:val="30"/>
          <w:szCs w:val="30"/>
        </w:rPr>
        <w:t>年初三年级调研测试</w:t>
      </w:r>
      <w:r>
        <w:rPr>
          <w:rFonts w:hint="eastAsia" w:ascii="黑体" w:hAnsi="黑体" w:eastAsia="黑体"/>
          <w:sz w:val="30"/>
          <w:szCs w:val="30"/>
        </w:rPr>
        <w:t>（化学部分）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Times New Roman" w:hAnsi="Times New Roman"/>
          <w:b/>
          <w:bCs/>
          <w:color w:val="000000"/>
          <w:kern w:val="0"/>
          <w:sz w:val="24"/>
        </w:rPr>
      </w:pPr>
      <w:r>
        <w:rPr>
          <w:rFonts w:hint="eastAsia" w:ascii="Times New Roman" w:hAnsi="Times New Roman"/>
          <w:b/>
          <w:bCs/>
          <w:color w:val="000000"/>
          <w:kern w:val="0"/>
          <w:sz w:val="24"/>
        </w:rPr>
        <w:t>参考答案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Times New Roman" w:hAnsi="Times New Roman" w:eastAsia="宋体" w:cs="Times New Roman"/>
          <w:b w:val="0"/>
          <w:bCs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0"/>
          <w:sz w:val="24"/>
        </w:rPr>
        <w:t>一、单项选择题Ⅰ</w:t>
      </w:r>
    </w:p>
    <w:tbl>
      <w:tblPr>
        <w:tblStyle w:val="18"/>
        <w:tblW w:w="73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804"/>
        <w:gridCol w:w="804"/>
        <w:gridCol w:w="804"/>
        <w:gridCol w:w="804"/>
        <w:gridCol w:w="804"/>
        <w:gridCol w:w="804"/>
        <w:gridCol w:w="8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题号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答案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D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C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804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D</w:t>
            </w:r>
          </w:p>
        </w:tc>
      </w:tr>
    </w:tbl>
    <w:p>
      <w:pPr>
        <w:widowControl/>
        <w:shd w:val="clear" w:color="auto" w:fill="FFFFFF"/>
        <w:spacing w:before="156" w:beforeLines="50" w:line="360" w:lineRule="auto"/>
        <w:jc w:val="left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4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4"/>
        </w:rPr>
        <w:t>二、单项选择题Ⅱ</w:t>
      </w:r>
    </w:p>
    <w:tbl>
      <w:tblPr>
        <w:tblStyle w:val="18"/>
        <w:tblW w:w="47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题号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9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10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11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>答案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947" w:type="dxa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kern w:val="0"/>
                <w:sz w:val="24"/>
              </w:rPr>
              <w:t xml:space="preserve"> </w:t>
            </w:r>
          </w:p>
        </w:tc>
      </w:tr>
    </w:tbl>
    <w:p>
      <w:pPr>
        <w:widowControl/>
        <w:shd w:val="clear" w:color="auto" w:fill="FFFFFF"/>
        <w:spacing w:before="156" w:beforeLines="50" w:line="360" w:lineRule="auto"/>
        <w:jc w:val="left"/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kern w:val="0"/>
          <w:sz w:val="24"/>
        </w:rPr>
        <w:t>三、非选择题：本大题包括4小题，共30分。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0"/>
          <w:sz w:val="24"/>
          <w:lang w:val="en-US" w:eastAsia="zh-CN"/>
        </w:rPr>
        <w:t>填空题每个化学方程式1.5分。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color w:val="000000"/>
          <w:kern w:val="0"/>
          <w:sz w:val="24"/>
          <w:szCs w:val="24"/>
        </w:rPr>
        <w:t>13</w:t>
      </w:r>
      <w:r>
        <w:rPr>
          <w:rFonts w:hint="eastAsia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  <w:t>.( 6分)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  <w:b w:val="0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  <w:t xml:space="preserve">(1) 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eastAsia="zh-CN"/>
        </w:rPr>
        <w:t>酒精灯</w:t>
      </w:r>
      <w:r>
        <w:rPr>
          <w:rFonts w:hint="eastAsia" w:ascii="Times New Roman" w:hAnsi="Times New Roman" w:eastAsia="宋体" w:cs="Times New Roman"/>
          <w:b w:val="0"/>
          <w:sz w:val="24"/>
          <w:szCs w:val="24"/>
          <w:highlight w:val="non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sz w:val="24"/>
          <w:szCs w:val="24"/>
          <w:highlight w:val="none"/>
          <w:lang w:val="en-US" w:eastAsia="zh-CN"/>
        </w:rPr>
        <w:t xml:space="preserve">(2) </w:t>
      </w:r>
      <w:r>
        <w:rPr>
          <w:rFonts w:ascii="Times New Roman" w:hAnsi="Times New Roman" w:eastAsia="宋体" w:cs="Times New Roman"/>
          <w:b w:val="0"/>
          <w:sz w:val="24"/>
          <w:szCs w:val="24"/>
          <w:highlight w:val="none"/>
        </w:rPr>
        <w:t>2KClO</w:t>
      </w:r>
      <w:r>
        <w:rPr>
          <w:rFonts w:ascii="Times New Roman" w:hAnsi="Times New Roman" w:eastAsia="宋体" w:cs="Times New Roman"/>
          <w:b w:val="0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="宋体" w:cs="Times New Roman"/>
          <w:b w:val="0"/>
          <w:sz w:val="24"/>
          <w:szCs w:val="24"/>
          <w:highlight w:val="none"/>
        </w:rPr>
        <w:pict>
          <v:shape id="_x0000_i1025" o:spt="75" type="#_x0000_t75" style="height:15.75pt;width:25.4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b w:val="0"/>
          <w:sz w:val="24"/>
          <w:szCs w:val="24"/>
          <w:highlight w:val="none"/>
        </w:rPr>
        <w:t>2KCl+3O</w:t>
      </w:r>
      <w:r>
        <w:rPr>
          <w:rFonts w:ascii="Times New Roman" w:hAnsi="Times New Roman" w:eastAsia="宋体" w:cs="Times New Roman"/>
          <w:b w:val="0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sz w:val="24"/>
          <w:szCs w:val="24"/>
          <w:highlight w:val="none"/>
        </w:rPr>
        <w:t>↑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highlight w:val="none"/>
          <w:lang w:val="en-US" w:eastAsia="zh-CN"/>
        </w:rPr>
        <w:t>(3)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  <w:t xml:space="preserve">B   E   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ab/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CaCO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+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H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  <w:t>Cl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=Ca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  <w:t>Cl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+H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O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  <w:lang w:val="en-US" w:eastAsia="zh-CN"/>
        </w:rPr>
        <w:t>+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CO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>↑</w:t>
      </w:r>
      <w:r>
        <w:rPr>
          <w:rFonts w:hint="eastAsia" w:ascii="Times New Roman" w:hAnsi="Times New Roman" w:eastAsia="宋体" w:cs="Times New Roman"/>
          <w:b w:val="0"/>
          <w:color w:val="auto"/>
          <w:sz w:val="24"/>
          <w:szCs w:val="24"/>
          <w:highlight w:val="none"/>
        </w:rPr>
        <w:tab/>
      </w:r>
    </w:p>
    <w:p>
      <w:pPr>
        <w:spacing w:line="300" w:lineRule="auto"/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  <w:t>评分标准（供参考）：</w:t>
      </w:r>
    </w:p>
    <w:p>
      <w:pPr>
        <w:spacing w:line="300" w:lineRule="auto"/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  <w:t>⑴ 错别字不得分；</w:t>
      </w:r>
    </w:p>
    <w:p>
      <w:pPr>
        <w:widowControl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  <w:t>⑵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⑶</w:t>
      </w:r>
      <w:r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方程式未配平扣1分，化学式写错不得分，箭头未标明或标错扣0.5分，未写条件或写错条件扣0.5分，多个错误，以最大值扣分，但不累计；（举个例子，例如：方程式未配平、箭头未标明或标错、未写条件或写错条件等多个错误，扣1分）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 xml:space="preserve">  </w:t>
      </w:r>
    </w:p>
    <w:p>
      <w:pPr>
        <w:spacing w:line="300" w:lineRule="auto"/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  <w:t>14.( 7分)</w:t>
      </w:r>
    </w:p>
    <w:p>
      <w:pPr>
        <w:widowControl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(1) 形成液封，防止气体从长颈漏斗下端逸出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</w:rPr>
        <w:t xml:space="preserve">   </w:t>
      </w:r>
    </w:p>
    <w:p>
      <w:pPr>
        <w:widowControl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(2) 澄清石灰水变浑浊 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 w:val="0"/>
          <w:sz w:val="24"/>
          <w:szCs w:val="24"/>
        </w:rPr>
        <w:t>Ca(OH)</w:t>
      </w:r>
      <w:r>
        <w:rPr>
          <w:rFonts w:ascii="Times New Roman" w:hAnsi="Times New Roman" w:eastAsia="宋体" w:cs="Times New Roman"/>
          <w:b w:val="0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sz w:val="24"/>
          <w:szCs w:val="24"/>
        </w:rPr>
        <w:t>+CO</w:t>
      </w:r>
      <w:r>
        <w:rPr>
          <w:rFonts w:ascii="Times New Roman" w:hAnsi="Times New Roman" w:eastAsia="宋体" w:cs="Times New Roman"/>
          <w:b w:val="0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sz w:val="24"/>
          <w:szCs w:val="24"/>
        </w:rPr>
        <w:t>=CaCO</w:t>
      </w:r>
      <w:r>
        <w:rPr>
          <w:rFonts w:ascii="Times New Roman" w:hAnsi="Times New Roman" w:eastAsia="宋体" w:cs="Times New Roman"/>
          <w:b w:val="0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b w:val="0"/>
          <w:sz w:val="24"/>
          <w:szCs w:val="24"/>
        </w:rPr>
        <w:t>↓+H</w:t>
      </w:r>
      <w:r>
        <w:rPr>
          <w:rFonts w:ascii="Times New Roman" w:hAnsi="Times New Roman" w:eastAsia="宋体" w:cs="Times New Roman"/>
          <w:b w:val="0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b w:val="0"/>
          <w:sz w:val="24"/>
          <w:szCs w:val="24"/>
        </w:rPr>
        <w:t>O</w:t>
      </w:r>
      <w:r>
        <w:rPr>
          <w:rFonts w:hint="eastAsia" w:ascii="Times New Roman" w:hAnsi="Times New Roman" w:eastAsia="宋体" w:cs="Times New Roman"/>
          <w:b w:val="0"/>
          <w:sz w:val="24"/>
          <w:szCs w:val="24"/>
        </w:rPr>
        <w:t xml:space="preserve">  </w:t>
      </w:r>
    </w:p>
    <w:p>
      <w:pPr>
        <w:widowControl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 xml:space="preserve">(3) 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</w:rPr>
        <w:t>二氧化碳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4"/>
          <w:lang w:val="en-US" w:eastAsia="zh-CN"/>
        </w:rPr>
        <w:t>气体可能会携带锥形瓶中原有的水进入装置B（合理即可）</w:t>
      </w:r>
    </w:p>
    <w:p>
      <w:pPr>
        <w:spacing w:line="300" w:lineRule="auto"/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(4) 甲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(5)</w:t>
      </w:r>
      <w:r>
        <w:rPr>
          <w:rFonts w:hint="eastAsia" w:ascii="Times New Roman" w:hAnsi="Times New Roman" w:eastAsia="宋体" w:cs="Times New Roman"/>
          <w:b w:val="0"/>
          <w:position w:val="-18"/>
          <w:sz w:val="44"/>
          <w:szCs w:val="44"/>
          <w:lang w:val="en-US" w:eastAsia="zh-CN"/>
        </w:rPr>
        <w:object>
          <v:shape id="_x0000_i1026" o:spt="75" type="#_x0000_t75" style="height:33.95pt;width:6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44"/>
          <w:szCs w:val="44"/>
          <w:lang w:val="en-US" w:eastAsia="zh-CN"/>
        </w:rPr>
        <w:t xml:space="preserve"> （</w:t>
      </w: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或者</w:t>
      </w:r>
      <w:r>
        <w:rPr>
          <w:rFonts w:hint="eastAsia" w:ascii="Times New Roman" w:hAnsi="Times New Roman" w:eastAsia="宋体" w:cs="Times New Roman"/>
          <w:b w:val="0"/>
          <w:position w:val="-18"/>
          <w:sz w:val="44"/>
          <w:szCs w:val="44"/>
          <w:lang w:val="en-US" w:eastAsia="zh-CN"/>
        </w:rPr>
        <w:object>
          <v:shape id="_x0000_i1027" o:spt="75" type="#_x0000_t75" style="height:33.95pt;width:25.1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44"/>
          <w:szCs w:val="44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position w:val="-18"/>
          <w:sz w:val="44"/>
          <w:szCs w:val="44"/>
          <w:lang w:val="en-US" w:eastAsia="zh-CN"/>
        </w:rPr>
        <w:object>
          <v:shape id="_x0000_i1028" o:spt="75" type="#_x0000_t75" style="height:33.95pt;width:6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44"/>
          <w:szCs w:val="44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position w:val="-18"/>
          <w:sz w:val="44"/>
          <w:szCs w:val="44"/>
          <w:lang w:val="en-US" w:eastAsia="zh-CN"/>
        </w:rPr>
        <w:object>
          <v:shape id="_x0000_i1029" o:spt="75" type="#_x0000_t75" style="height:33.95pt;width:32.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44"/>
          <w:szCs w:val="44"/>
          <w:lang w:val="en-US" w:eastAsia="zh-CN"/>
        </w:rPr>
        <w:t>）</w:t>
      </w:r>
    </w:p>
    <w:p>
      <w:pPr>
        <w:spacing w:line="300" w:lineRule="auto"/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/>
          <w:color w:val="FF0000"/>
          <w:sz w:val="24"/>
          <w:szCs w:val="24"/>
        </w:rPr>
        <w:t>评分标准（供参考）：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和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的答案相近、合理即可</w:t>
      </w:r>
    </w:p>
    <w:p>
      <w:pPr>
        <w:spacing w:line="300" w:lineRule="auto"/>
        <w:rPr>
          <w:rFonts w:hint="eastAsia" w:ascii="方正仿宋_GBK" w:hAnsi="方正仿宋_GBK" w:eastAsia="方正仿宋_GBK" w:cs="方正仿宋_GBK"/>
          <w:b w:val="0"/>
          <w:bCs/>
          <w:color w:val="FF000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第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问，“浑浊”写错别字不得分；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方程式未配平扣1分，化学式写错不得分，未写条件或写错条件扣0.5分，多个错误，以最大值扣分，但不累计；（举个例子，例如：方程式未配平、箭头未标明或标错、未写条件或写错条件等多个错误，扣1分）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color w:val="FF0000"/>
          <w:kern w:val="0"/>
          <w:sz w:val="24"/>
          <w:szCs w:val="24"/>
          <w:lang w:val="en-US" w:eastAsia="zh-CN"/>
        </w:rPr>
        <w:t>注意第</w:t>
      </w:r>
      <w:r>
        <w:rPr>
          <w:rFonts w:hint="eastAsia" w:ascii="Times New Roman" w:hAnsi="Times New Roman" w:eastAsia="宋体" w:cs="Times New Roman"/>
          <w:b/>
          <w:bCs w:val="0"/>
          <w:color w:val="FF0000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 w:val="0"/>
          <w:color w:val="FF0000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 w:val="0"/>
          <w:color w:val="FF0000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 w:val="0"/>
          <w:color w:val="FF0000"/>
          <w:kern w:val="0"/>
          <w:sz w:val="24"/>
          <w:szCs w:val="24"/>
          <w:lang w:val="en-US" w:eastAsia="zh-CN"/>
        </w:rPr>
        <w:t>为1.5分，有误不得分。</w:t>
      </w: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  <w:t>（8分）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(1)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保证完全消耗氧化铝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 xml:space="preserve"> 过滤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(2)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</w:rPr>
        <w:t>SO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vertAlign w:val="subscript"/>
        </w:rPr>
        <w:t>4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</w:rPr>
        <w:t>Al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</w:rPr>
        <w:t>(SO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vertAlign w:val="subscript"/>
        </w:rPr>
        <w:t>4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(3)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kern w:val="0"/>
          <w:sz w:val="24"/>
          <w:szCs w:val="24"/>
        </w:rPr>
        <w:t>A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(4)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2Al(OH)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hint="default" w:ascii="Times New Roman" w:hAnsi="Times New Roman" w:eastAsia="宋体" w:cs="Times New Roman"/>
          <w:b w:val="0"/>
          <w:position w:val="-16"/>
          <w:sz w:val="24"/>
          <w:szCs w:val="24"/>
          <w:vertAlign w:val="subscript"/>
          <w:lang w:val="en-US" w:eastAsia="zh-CN"/>
        </w:rPr>
        <w:object>
          <v:shape id="_x0000_i1030" o:spt="75" type="#_x0000_t75" style="height:21.5pt;width:4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Al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＋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 xml:space="preserve"> 3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O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(5)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 xml:space="preserve">2Al+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Fe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position w:val="-16"/>
          <w:sz w:val="24"/>
          <w:szCs w:val="24"/>
          <w:vertAlign w:val="subscript"/>
          <w:lang w:val="en-US" w:eastAsia="zh-CN"/>
        </w:rPr>
        <w:object>
          <v:shape id="_x0000_i1031" o:spt="75" type="#_x0000_t75" style="height:21.5pt;width:2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u w:val="none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Fe+ Al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置换反应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FF0000"/>
          <w:sz w:val="24"/>
          <w:szCs w:val="24"/>
        </w:rPr>
        <w:t>评分标准（供参考）：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合理即可；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过滤</w:t>
      </w:r>
      <w:r>
        <w:rPr>
          <w:rFonts w:hint="eastAsia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有错别字不得分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FF000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color w:val="FF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color w:val="FF000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只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写对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一个得0.5分，错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写、多写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不得分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水有无气体符合均不扣分；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）（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方程式未配平扣1分，化学式写错不得分，未写条件或写错条件扣0.5分，多个错误，以最大值扣分，但不累计；（举个例子，例如：方程式未配平、箭头未标明或标错、未写条件或写错条件等多个错误，扣1分）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color w:val="333333"/>
          <w:sz w:val="24"/>
          <w:szCs w:val="24"/>
          <w:shd w:val="clear" w:color="auto" w:fill="FFFFFF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b w:val="0"/>
          <w:color w:val="333333"/>
          <w:sz w:val="24"/>
          <w:szCs w:val="24"/>
          <w:shd w:val="clear" w:color="auto" w:fill="FFFFFF"/>
        </w:rPr>
        <w:t>16</w:t>
      </w:r>
      <w:r>
        <w:rPr>
          <w:rFonts w:hint="eastAsia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</w:rPr>
        <w:t>（9分）方程式计算5分，其余每个1分</w:t>
      </w:r>
    </w:p>
    <w:p>
      <w:pP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(1)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（多写单位不扣分）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eastAsia="宋体" w:cs="Times New Roman"/>
          <w:b w:val="0"/>
          <w:color w:val="000000"/>
          <w:sz w:val="24"/>
          <w:szCs w:val="24"/>
        </w:rPr>
        <w:t xml:space="preserve">   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sz w:val="24"/>
          <w:szCs w:val="24"/>
          <w:lang w:val="en-US" w:eastAsia="zh-CN"/>
        </w:rPr>
        <w:t>(2)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</w:rPr>
        <w:t>①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287或287.0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（多写单位不扣分）</w:t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ab/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</w:rPr>
        <w:t>②</w:t>
      </w: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4"/>
          <w:szCs w:val="24"/>
          <w:lang w:val="en-US" w:eastAsia="zh-CN"/>
        </w:rPr>
        <w:t>4</w:t>
      </w:r>
    </w:p>
    <w:p>
      <w:pP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color w:val="000000"/>
          <w:kern w:val="0"/>
          <w:sz w:val="24"/>
          <w:szCs w:val="24"/>
        </w:rPr>
        <w:t>③</w:t>
      </w:r>
    </w:p>
    <w:p>
      <w:pPr>
        <w:spacing w:line="360" w:lineRule="auto"/>
        <w:ind w:left="315" w:leftChars="100" w:hanging="105" w:hangingChars="50"/>
        <w:rPr>
          <w:rFonts w:hint="default" w:ascii="Times New Roman" w:hAnsi="Times New Roman" w:eastAsia="宋体" w:cs="Times New Roman"/>
          <w:b w:val="0"/>
          <w:bCs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解： 设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溶液中的</w:t>
      </w:r>
      <w:r>
        <w:rPr>
          <w:rFonts w:hint="default" w:ascii="Times New Roman" w:hAnsi="Times New Roman" w:eastAsia="宋体" w:cs="Times New Roman"/>
          <w:b w:val="0"/>
          <w:bCs/>
          <w:szCs w:val="21"/>
          <w:lang w:eastAsia="zh-CN"/>
        </w:rPr>
        <w:t>氯化钠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的质量为x。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（设问与答0.5分）</w:t>
      </w:r>
    </w:p>
    <w:p>
      <w:pPr>
        <w:spacing w:line="360" w:lineRule="auto"/>
        <w:ind w:left="315" w:leftChars="100" w:hanging="105" w:hangingChars="50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Ag</w:t>
      </w:r>
      <w:r>
        <w:rPr>
          <w:rFonts w:hint="default" w:ascii="Times New Roman" w:hAnsi="Times New Roman" w:eastAsia="宋体" w:cs="Times New Roman"/>
          <w:b w:val="0"/>
        </w:rPr>
        <w:t>NO</w:t>
      </w:r>
      <w:r>
        <w:rPr>
          <w:rFonts w:hint="default" w:ascii="Times New Roman" w:hAnsi="Times New Roman" w:eastAsia="宋体" w:cs="Times New Roman"/>
          <w:b w:val="0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+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</w:rPr>
        <w:t>NaCl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=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Ag</w:t>
      </w:r>
      <w:r>
        <w:rPr>
          <w:rFonts w:hint="default" w:ascii="Times New Roman" w:hAnsi="Times New Roman" w:eastAsia="宋体" w:cs="Times New Roman"/>
          <w:b w:val="0"/>
        </w:rPr>
        <w:t>Cl</w:t>
      </w:r>
      <w:r>
        <w:rPr>
          <w:rFonts w:hint="default" w:ascii="Times New Roman" w:hAnsi="Times New Roman" w:eastAsia="宋体" w:cs="Times New Roman"/>
          <w:b w:val="0"/>
          <w:lang w:val="en-US" w:eastAsia="zh-CN"/>
        </w:rPr>
        <w:t xml:space="preserve"> ↓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+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</w:rPr>
        <w:t>NaNO</w:t>
      </w:r>
      <w:r>
        <w:rPr>
          <w:rFonts w:hint="default" w:ascii="Times New Roman" w:hAnsi="Times New Roman" w:eastAsia="宋体" w:cs="Times New Roman"/>
          <w:b w:val="0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 xml:space="preserve"> (1分)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    58.5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143.5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x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287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g          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 xml:space="preserve">  (1分)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/>
          <w:position w:val="-20"/>
          <w:szCs w:val="21"/>
        </w:rPr>
        <w:object>
          <v:shape id="_x0000_i1032" o:spt="75" type="#_x0000_t75" style="height:31.85pt;width:85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>(1分)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Cs w:val="21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x =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>117g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 xml:space="preserve"> (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  <w:lang w:val="en-US" w:eastAsia="zh-CN"/>
        </w:rPr>
        <w:t>0.5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>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eastAsia="zh-CN"/>
        </w:rPr>
        <w:t>氯化钠溶液的溶质质量分数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/>
          <w:position w:val="-22"/>
          <w:sz w:val="28"/>
          <w:szCs w:val="28"/>
          <w:lang w:val="en-US" w:eastAsia="zh-CN"/>
        </w:rPr>
        <w:object>
          <v:shape id="_x0000_i1033" o:spt="75" type="#_x0000_t75" style="height:24.8pt;width:25.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×100％ =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10％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>(1分)</w:t>
      </w:r>
      <w:r>
        <w:rPr>
          <w:rFonts w:hint="default" w:ascii="Times New Roman" w:hAnsi="Times New Roman" w:eastAsia="宋体" w:cs="Times New Roman"/>
          <w:b w:val="0"/>
          <w:color w:val="FF0000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                  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Cs w:val="21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答：</w:t>
      </w:r>
      <w:r>
        <w:rPr>
          <w:rFonts w:hint="default" w:ascii="Times New Roman" w:hAnsi="Times New Roman" w:eastAsia="宋体" w:cs="Times New Roman"/>
          <w:b w:val="0"/>
          <w:lang w:val="en-US" w:eastAsia="zh-CN"/>
        </w:rPr>
        <w:t>氯化钠溶液的溶质质量分数是1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0 %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。                             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Cs w:val="21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（其它解法）</w:t>
      </w:r>
    </w:p>
    <w:p>
      <w:pPr>
        <w:spacing w:line="360" w:lineRule="auto"/>
        <w:ind w:left="1155" w:leftChars="100" w:hanging="945" w:hangingChars="450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Cs w:val="21"/>
        </w:rPr>
        <w:t>解： 设</w:t>
      </w:r>
      <w:r>
        <w:rPr>
          <w:rFonts w:hint="default" w:ascii="Times New Roman" w:hAnsi="Times New Roman" w:eastAsia="宋体" w:cs="Times New Roman"/>
          <w:b w:val="0"/>
          <w:bCs/>
          <w:szCs w:val="21"/>
          <w:lang w:eastAsia="zh-CN"/>
        </w:rPr>
        <w:t>氯化钠溶液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的质量分数为x。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  <w:lang w:val="en-US" w:eastAsia="zh-CN"/>
        </w:rPr>
        <w:t>设问与答0.5分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Ag</w:t>
      </w:r>
      <w:r>
        <w:rPr>
          <w:rFonts w:hint="default" w:ascii="Times New Roman" w:hAnsi="Times New Roman" w:eastAsia="宋体" w:cs="Times New Roman"/>
          <w:b w:val="0"/>
        </w:rPr>
        <w:t>NO</w:t>
      </w:r>
      <w:r>
        <w:rPr>
          <w:rFonts w:hint="default" w:ascii="Times New Roman" w:hAnsi="Times New Roman" w:eastAsia="宋体" w:cs="Times New Roman"/>
          <w:b w:val="0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+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</w:rPr>
        <w:t>NaCl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=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Ag</w:t>
      </w:r>
      <w:r>
        <w:rPr>
          <w:rFonts w:hint="default" w:ascii="Times New Roman" w:hAnsi="Times New Roman" w:eastAsia="宋体" w:cs="Times New Roman"/>
          <w:b w:val="0"/>
        </w:rPr>
        <w:t>Cl</w:t>
      </w:r>
      <w:r>
        <w:rPr>
          <w:rFonts w:hint="default" w:ascii="Times New Roman" w:hAnsi="Times New Roman" w:eastAsia="宋体" w:cs="Times New Roman"/>
          <w:b w:val="0"/>
          <w:lang w:val="en-US" w:eastAsia="zh-CN"/>
        </w:rPr>
        <w:t xml:space="preserve"> ↓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+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</w:rPr>
        <w:t>NaNO</w:t>
      </w:r>
      <w:r>
        <w:rPr>
          <w:rFonts w:hint="default" w:ascii="Times New Roman" w:hAnsi="Times New Roman" w:eastAsia="宋体" w:cs="Times New Roman"/>
          <w:b w:val="0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 xml:space="preserve">   (1分)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     58.5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143.5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         1170g•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x  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287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g  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 xml:space="preserve">       (1分)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/>
          <w:position w:val="-22"/>
          <w:szCs w:val="21"/>
        </w:rPr>
        <w:object>
          <v:shape id="_x0000_i1034" o:spt="75" type="#_x0000_t75" style="height:34.6pt;width:115.2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>(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  <w:lang w:val="en-US" w:eastAsia="zh-CN"/>
        </w:rPr>
        <w:t>1.5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>分)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x =  </w:t>
      </w:r>
      <w:r>
        <w:rPr>
          <w:rFonts w:hint="default" w:ascii="Times New Roman" w:hAnsi="Times New Roman" w:eastAsia="宋体" w:cs="Times New Roman"/>
          <w:b w:val="0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0 %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b w:val="0"/>
          <w:bCs/>
          <w:color w:val="FF0000"/>
          <w:szCs w:val="21"/>
        </w:rPr>
        <w:t xml:space="preserve"> (1分)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szCs w:val="21"/>
        </w:rPr>
      </w:pPr>
      <w:r>
        <w:rPr>
          <w:rFonts w:hint="default" w:ascii="Times New Roman" w:hAnsi="Times New Roman" w:eastAsia="宋体" w:cs="Times New Roman"/>
          <w:b w:val="0"/>
          <w:szCs w:val="21"/>
        </w:rPr>
        <w:t xml:space="preserve">           答：</w:t>
      </w:r>
      <w:r>
        <w:rPr>
          <w:rFonts w:hint="default" w:ascii="Times New Roman" w:hAnsi="Times New Roman" w:eastAsia="宋体" w:cs="Times New Roman"/>
          <w:b w:val="0"/>
          <w:lang w:val="en-US" w:eastAsia="zh-CN"/>
        </w:rPr>
        <w:t>氯化钠溶液的溶质质量分数是1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0 %</w:t>
      </w:r>
      <w:r>
        <w:rPr>
          <w:rFonts w:hint="default" w:ascii="Times New Roman" w:hAnsi="Times New Roman" w:eastAsia="宋体" w:cs="Times New Roman"/>
          <w:b w:val="0"/>
          <w:szCs w:val="21"/>
        </w:rPr>
        <w:t xml:space="preserve">。  </w:t>
      </w: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FF0000"/>
          <w:kern w:val="0"/>
          <w:sz w:val="24"/>
          <w:szCs w:val="24"/>
        </w:rPr>
        <w:t>方程式计算中按步骤给分，该步骤出现错误，扣除该步骤分数，不影响后续步骤得分。</w:t>
      </w:r>
    </w:p>
    <w:p>
      <w:pPr>
        <w:spacing w:line="300" w:lineRule="auto"/>
        <w:jc w:val="both"/>
        <w:rPr>
          <w:rFonts w:hint="eastAsia" w:ascii="Times New Roman" w:hAnsi="Times New Roman" w:eastAsia="宋体" w:cs="Times New Roman"/>
          <w:b w:val="0"/>
          <w:color w:val="FF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FA81A7-01EB-47B6-A343-854062B93BC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2" w:fontKey="{2EF437FB-0073-4B06-9B09-BB1CDC04ACB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8E72D"/>
    <w:multiLevelType w:val="singleLevel"/>
    <w:tmpl w:val="39E8E72D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12E"/>
    <w:rsid w:val="000242DD"/>
    <w:rsid w:val="00057F49"/>
    <w:rsid w:val="00097AA9"/>
    <w:rsid w:val="000B11C2"/>
    <w:rsid w:val="00104EA9"/>
    <w:rsid w:val="001233AF"/>
    <w:rsid w:val="001B7565"/>
    <w:rsid w:val="001F605A"/>
    <w:rsid w:val="002211E1"/>
    <w:rsid w:val="00235C09"/>
    <w:rsid w:val="0024612E"/>
    <w:rsid w:val="002A473F"/>
    <w:rsid w:val="002E48C2"/>
    <w:rsid w:val="003204A0"/>
    <w:rsid w:val="00355EFE"/>
    <w:rsid w:val="003B3377"/>
    <w:rsid w:val="003D2652"/>
    <w:rsid w:val="003E0D61"/>
    <w:rsid w:val="00412AAA"/>
    <w:rsid w:val="004151FC"/>
    <w:rsid w:val="00435BE7"/>
    <w:rsid w:val="00442A96"/>
    <w:rsid w:val="00455F04"/>
    <w:rsid w:val="00456D26"/>
    <w:rsid w:val="00494669"/>
    <w:rsid w:val="004A0660"/>
    <w:rsid w:val="004A1698"/>
    <w:rsid w:val="004A2E25"/>
    <w:rsid w:val="004B3805"/>
    <w:rsid w:val="00505809"/>
    <w:rsid w:val="005548CF"/>
    <w:rsid w:val="00586A50"/>
    <w:rsid w:val="005D5F0C"/>
    <w:rsid w:val="00610E2F"/>
    <w:rsid w:val="00670000"/>
    <w:rsid w:val="006C3026"/>
    <w:rsid w:val="006F072D"/>
    <w:rsid w:val="007270FC"/>
    <w:rsid w:val="00736F07"/>
    <w:rsid w:val="00740028"/>
    <w:rsid w:val="00772F7B"/>
    <w:rsid w:val="007756C4"/>
    <w:rsid w:val="00777CB7"/>
    <w:rsid w:val="00784E56"/>
    <w:rsid w:val="007D56BC"/>
    <w:rsid w:val="00857342"/>
    <w:rsid w:val="0089645A"/>
    <w:rsid w:val="00933AF9"/>
    <w:rsid w:val="00975763"/>
    <w:rsid w:val="009849FE"/>
    <w:rsid w:val="009A4AC3"/>
    <w:rsid w:val="009F165B"/>
    <w:rsid w:val="009F462E"/>
    <w:rsid w:val="00A06145"/>
    <w:rsid w:val="00A30AFD"/>
    <w:rsid w:val="00A37B5B"/>
    <w:rsid w:val="00A57FBD"/>
    <w:rsid w:val="00A73B7D"/>
    <w:rsid w:val="00AB31D9"/>
    <w:rsid w:val="00AC22E7"/>
    <w:rsid w:val="00AD36B3"/>
    <w:rsid w:val="00B13979"/>
    <w:rsid w:val="00B22039"/>
    <w:rsid w:val="00B3090E"/>
    <w:rsid w:val="00B41CD7"/>
    <w:rsid w:val="00B428CF"/>
    <w:rsid w:val="00BC146C"/>
    <w:rsid w:val="00BE4F29"/>
    <w:rsid w:val="00C02FC6"/>
    <w:rsid w:val="00C15662"/>
    <w:rsid w:val="00C677CB"/>
    <w:rsid w:val="00CB3511"/>
    <w:rsid w:val="00CB7380"/>
    <w:rsid w:val="00CC2824"/>
    <w:rsid w:val="00CF7956"/>
    <w:rsid w:val="00D16B0F"/>
    <w:rsid w:val="00D17DEB"/>
    <w:rsid w:val="00DA4337"/>
    <w:rsid w:val="00DB3200"/>
    <w:rsid w:val="00DC3B03"/>
    <w:rsid w:val="00DF5B1D"/>
    <w:rsid w:val="00E2792C"/>
    <w:rsid w:val="00E37D2F"/>
    <w:rsid w:val="00E736F2"/>
    <w:rsid w:val="00E8788E"/>
    <w:rsid w:val="00ED5AB4"/>
    <w:rsid w:val="00EE3220"/>
    <w:rsid w:val="00EE3914"/>
    <w:rsid w:val="00F036DB"/>
    <w:rsid w:val="00F13F45"/>
    <w:rsid w:val="00F24E4B"/>
    <w:rsid w:val="00F77EC8"/>
    <w:rsid w:val="00FA1C2D"/>
    <w:rsid w:val="00FA6688"/>
    <w:rsid w:val="00FB6CA5"/>
    <w:rsid w:val="03EE0393"/>
    <w:rsid w:val="0433224A"/>
    <w:rsid w:val="04C506B3"/>
    <w:rsid w:val="053648A0"/>
    <w:rsid w:val="06234945"/>
    <w:rsid w:val="0633208D"/>
    <w:rsid w:val="09EC633B"/>
    <w:rsid w:val="0B022976"/>
    <w:rsid w:val="0BA30B27"/>
    <w:rsid w:val="0C2A5B66"/>
    <w:rsid w:val="0DB5782C"/>
    <w:rsid w:val="0E271506"/>
    <w:rsid w:val="108A4FA0"/>
    <w:rsid w:val="11717F0E"/>
    <w:rsid w:val="117417AC"/>
    <w:rsid w:val="120E4844"/>
    <w:rsid w:val="12323B41"/>
    <w:rsid w:val="14C30A80"/>
    <w:rsid w:val="163F00EE"/>
    <w:rsid w:val="16443D9C"/>
    <w:rsid w:val="169E7D20"/>
    <w:rsid w:val="16EB3B61"/>
    <w:rsid w:val="17791CDE"/>
    <w:rsid w:val="1AC45552"/>
    <w:rsid w:val="1AC85C22"/>
    <w:rsid w:val="1B34092A"/>
    <w:rsid w:val="1CB205C8"/>
    <w:rsid w:val="1E363A80"/>
    <w:rsid w:val="201A79C2"/>
    <w:rsid w:val="22673393"/>
    <w:rsid w:val="23377209"/>
    <w:rsid w:val="251B0794"/>
    <w:rsid w:val="269645DA"/>
    <w:rsid w:val="270311B0"/>
    <w:rsid w:val="28123DA1"/>
    <w:rsid w:val="299B6018"/>
    <w:rsid w:val="29AC5B2F"/>
    <w:rsid w:val="2B6366C1"/>
    <w:rsid w:val="2DB553AB"/>
    <w:rsid w:val="2DEF248E"/>
    <w:rsid w:val="2E0B376C"/>
    <w:rsid w:val="2ECB6A58"/>
    <w:rsid w:val="31774C75"/>
    <w:rsid w:val="32496611"/>
    <w:rsid w:val="345614B9"/>
    <w:rsid w:val="3710594F"/>
    <w:rsid w:val="376037E4"/>
    <w:rsid w:val="37E1109A"/>
    <w:rsid w:val="3AB82C9B"/>
    <w:rsid w:val="3E8C0202"/>
    <w:rsid w:val="425D3A0D"/>
    <w:rsid w:val="43496F8D"/>
    <w:rsid w:val="44612402"/>
    <w:rsid w:val="46CA1C21"/>
    <w:rsid w:val="49834C37"/>
    <w:rsid w:val="4BC62629"/>
    <w:rsid w:val="4C6B3988"/>
    <w:rsid w:val="4D3A5285"/>
    <w:rsid w:val="4D3C7046"/>
    <w:rsid w:val="4EB8182E"/>
    <w:rsid w:val="4F2E10FD"/>
    <w:rsid w:val="51AB479B"/>
    <w:rsid w:val="51B13FCB"/>
    <w:rsid w:val="53195734"/>
    <w:rsid w:val="54176FE2"/>
    <w:rsid w:val="57FD3876"/>
    <w:rsid w:val="5A865AB6"/>
    <w:rsid w:val="5AE8737D"/>
    <w:rsid w:val="5B3D3F8A"/>
    <w:rsid w:val="5C2145C0"/>
    <w:rsid w:val="5CDF60B4"/>
    <w:rsid w:val="5D5F2345"/>
    <w:rsid w:val="5DF179D9"/>
    <w:rsid w:val="5FAD16DE"/>
    <w:rsid w:val="611F1B7F"/>
    <w:rsid w:val="624544FD"/>
    <w:rsid w:val="63E43B3C"/>
    <w:rsid w:val="64BE25DF"/>
    <w:rsid w:val="655A06AE"/>
    <w:rsid w:val="66396BDA"/>
    <w:rsid w:val="667E3A41"/>
    <w:rsid w:val="66A00B01"/>
    <w:rsid w:val="67E20393"/>
    <w:rsid w:val="68262975"/>
    <w:rsid w:val="687D1B2F"/>
    <w:rsid w:val="69006D22"/>
    <w:rsid w:val="697E117E"/>
    <w:rsid w:val="6AC124E1"/>
    <w:rsid w:val="6C2415BA"/>
    <w:rsid w:val="6C6770B8"/>
    <w:rsid w:val="6CE1513A"/>
    <w:rsid w:val="703E6C2A"/>
    <w:rsid w:val="70537491"/>
    <w:rsid w:val="708E2E66"/>
    <w:rsid w:val="70905636"/>
    <w:rsid w:val="718A4A1C"/>
    <w:rsid w:val="72167C9A"/>
    <w:rsid w:val="768E0063"/>
    <w:rsid w:val="78C733B9"/>
    <w:rsid w:val="7A1F0FD2"/>
    <w:rsid w:val="7B9C6D7F"/>
    <w:rsid w:val="7E6C2A3E"/>
    <w:rsid w:val="7EB179C8"/>
    <w:rsid w:val="7EC25A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1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uiPriority w:val="0"/>
    <w:rPr>
      <w:color w:val="2489F6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uiPriority w:val="0"/>
  </w:style>
  <w:style w:type="character" w:styleId="11">
    <w:name w:val="HTML Typewriter"/>
    <w:basedOn w:val="6"/>
    <w:uiPriority w:val="0"/>
    <w:rPr>
      <w:rFonts w:ascii="Courier New" w:hAnsi="Courier New"/>
      <w:sz w:val="24"/>
      <w:szCs w:val="24"/>
    </w:rPr>
  </w:style>
  <w:style w:type="character" w:styleId="12">
    <w:name w:val="HTML Acronym"/>
    <w:basedOn w:val="6"/>
    <w:qFormat/>
    <w:uiPriority w:val="0"/>
  </w:style>
  <w:style w:type="character" w:styleId="13">
    <w:name w:val="HTML Variable"/>
    <w:basedOn w:val="6"/>
    <w:uiPriority w:val="0"/>
  </w:style>
  <w:style w:type="character" w:styleId="14">
    <w:name w:val="HTML Code"/>
    <w:basedOn w:val="6"/>
    <w:uiPriority w:val="0"/>
    <w:rPr>
      <w:rFonts w:ascii="Courier New" w:hAnsi="Courier New"/>
      <w:sz w:val="24"/>
      <w:szCs w:val="24"/>
    </w:rPr>
  </w:style>
  <w:style w:type="character" w:styleId="15">
    <w:name w:val="HTML Cite"/>
    <w:basedOn w:val="6"/>
    <w:uiPriority w:val="0"/>
  </w:style>
  <w:style w:type="character" w:styleId="16">
    <w:name w:val="HTML Keyboard"/>
    <w:basedOn w:val="6"/>
    <w:uiPriority w:val="0"/>
    <w:rPr>
      <w:rFonts w:ascii="Courier New" w:hAnsi="Courier New"/>
      <w:sz w:val="24"/>
      <w:szCs w:val="24"/>
    </w:rPr>
  </w:style>
  <w:style w:type="character" w:styleId="17">
    <w:name w:val="HTML Sample"/>
    <w:basedOn w:val="6"/>
    <w:qFormat/>
    <w:uiPriority w:val="0"/>
    <w:rPr>
      <w:rFonts w:ascii="Courier New" w:hAnsi="Courier New"/>
      <w:sz w:val="24"/>
      <w:szCs w:val="24"/>
    </w:rPr>
  </w:style>
  <w:style w:type="table" w:styleId="19">
    <w:name w:val="Table Grid"/>
    <w:basedOn w:val="1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0">
    <w:name w:val="imgbox"/>
    <w:basedOn w:val="6"/>
    <w:uiPriority w:val="0"/>
  </w:style>
  <w:style w:type="character" w:customStyle="1" w:styleId="21">
    <w:name w:val="lou"/>
    <w:basedOn w:val="6"/>
    <w:qFormat/>
    <w:uiPriority w:val="0"/>
  </w:style>
  <w:style w:type="character" w:customStyle="1" w:styleId="22">
    <w:name w:val="15"/>
    <w:basedOn w:val="6"/>
    <w:qFormat/>
    <w:uiPriority w:val="0"/>
    <w:rPr>
      <w:rFonts w:hint="default" w:ascii="Cambria Math" w:hAnsi="宋体" w:eastAsia="宋体"/>
    </w:rPr>
  </w:style>
  <w:style w:type="character" w:customStyle="1" w:styleId="23">
    <w:name w:val="next"/>
    <w:basedOn w:val="6"/>
    <w:qFormat/>
    <w:uiPriority w:val="0"/>
  </w:style>
  <w:style w:type="character" w:customStyle="1" w:styleId="24">
    <w:name w:val="front"/>
    <w:basedOn w:val="6"/>
    <w:qFormat/>
    <w:uiPriority w:val="0"/>
  </w:style>
  <w:style w:type="character" w:customStyle="1" w:styleId="25">
    <w:name w:val="angle12"/>
    <w:basedOn w:val="6"/>
    <w:uiPriority w:val="0"/>
  </w:style>
  <w:style w:type="paragraph" w:customStyle="1" w:styleId="2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938</Words>
  <Characters>1149</Characters>
  <Lines>9</Lines>
  <Paragraphs>2</Paragraphs>
  <TotalTime>157256160</TotalTime>
  <ScaleCrop>false</ScaleCrop>
  <LinksUpToDate>false</LinksUpToDate>
  <CharactersWithSpaces>1882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2022-04-14T01:59:00Z</cp:lastPrinted>
  <dcterms:modified xsi:type="dcterms:W3CDTF">2022-08-22T03:07:38Z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