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12395200</wp:posOffset>
            </wp:positionV>
            <wp:extent cx="393700" cy="3048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部编版语文八年级上册第六单元拔高练习（全国通用）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1．阅读下面两首诗，完成下面小题。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雁门太守行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李贺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黑云压城城欲摧，甲光向日金鳞开。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角声满天秋色里，塞上燕脂凝夜紫。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半卷红旗临易水，霜重鼓寒声不起。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报君黄金台上意，提携玉龙为君死。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塞下曲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李白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五月天山雪，无花只有寒。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笛中闻《折柳》，春色未曾看。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晓战随金鼓，宵眠抱玉鞍。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愿将腰下剑，直为斩楼兰①。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【注释】①楼兰：汉代西域国名，此指楼兰国王。据《汉书·傅介子传》记载，西汉昭帝时，楼兰国王屡次截杀通西域的汉使，大将军霍光派平乐监傅介子前往楼兰，用计刺杀了楼兰国王。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对两首诗理解和分析不恰当的一项是（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A．《雁门太守行》中“角声满天秋色里”从听觉角度表现战争的规模，“塞上燕脂凝夜紫”从视觉角度表现战争的惨烈。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B．《塞下曲）首联写五月的天山有“雪”无“花”，寒气逼人，极力渲染边塞的严寒景象，突出环境的艰苦。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C．两首诗均用字考究，《雁门太守行》中“卷”字写出乘夜奔袭之状；《塞下曲》中“抱”字描绘将士们夜间休息时悠闲之态。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D．两首诗都运用典故，《雁门太守行》表达了守城将士们誓死报效君王的决心；《塞下曲》表现了将士们甘愿身赴疆场、为国立功的慷慨豪情。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2．下列句子的朗读节奏划分有误的一项是（）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A．舜/发/于畎亩之中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B．曾益/其所不能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C．所以/动心忍性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D．入/则无法家/拂士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3．下列加点字注音有误的一项是（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A．米粟（sù）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空乏其身（kòng）</w:t>
      </w:r>
      <w:r>
        <w:rPr>
          <w:rFonts w:ascii="'Times New Roman'" w:hAnsi="'Times New Roman'" w:eastAsia="'Times New Roman'" w:cs="'Times New Roman'"/>
        </w:rPr>
        <w:t>       </w:t>
      </w:r>
      <w:r>
        <w:t>寡助（guǎ）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B．公孙衍（yǎn）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丈夫之冠（guān）</w:t>
      </w:r>
      <w:r>
        <w:rPr>
          <w:rFonts w:ascii="'Times New Roman'" w:hAnsi="'Times New Roman'" w:eastAsia="'Times New Roman'" w:cs="'Times New Roman'"/>
        </w:rPr>
        <w:t>       </w:t>
      </w:r>
      <w:r>
        <w:t>妾妇（qiè）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C．富贵不能淫（yín）</w:t>
      </w:r>
      <w:r>
        <w:rPr>
          <w:rFonts w:ascii="'Times New Roman'" w:hAnsi="'Times New Roman'" w:eastAsia="'Times New Roman'" w:cs="'Times New Roman'"/>
        </w:rPr>
        <w:t>     </w:t>
      </w:r>
      <w:r>
        <w:t>畎亩（quǎn）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胶鬲（gé）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D．傅说（yuè）</w: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百里奚（xī）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法家拂士（bì）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4．阅读下面这首诗，其中理解不正确的一项是（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雁门太守行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李贺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黑云压城城欲摧，甲光向日金鳞开。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角声满天秋色里，塞上燕脂凝夜紫。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半卷红旗临易水，霜重鼓寒声不起。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报君黄金台上意，提携玉龙为君死。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A．首联既是写景，也是写事，成功地渲染了敌军兵临城下的紧张气氛和危急形势。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B．颔联写号角声响彻秋夜的长空，边塞的泥土在晚霞映衬下凝成暗紫色，表现了边塞风光的神奇秀丽。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C．颈联中 “半卷”二字写出了黑夜行军的谨慎，“临易水”既表明了交战的地点，又暗示了将士们壮怀激烈的豪情。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D．尾联写愿报答国君的赏赐和厚爱，手持宝剑甘愿为国血战到死，表现了将士们誓死报效国家的决心。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5．下列字形和加点字注音全部正确的一项是（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A．由</w:t>
      </w:r>
      <w:r>
        <w:rPr>
          <w:u w:val="none"/>
          <w:em w:val="dot"/>
        </w:rPr>
        <w:t>衷</w:t>
      </w:r>
      <w:r>
        <w:t>（zhōng） 畎亩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殚</w:t>
      </w:r>
      <w:r>
        <w:t>精竭虑 （dān）</w:t>
      </w:r>
      <w:r>
        <w:rPr>
          <w:rFonts w:ascii="'Times New Roman'" w:hAnsi="'Times New Roman'" w:eastAsia="'Times New Roman'" w:cs="'Times New Roman'"/>
        </w:rPr>
        <w:t>   </w:t>
      </w:r>
      <w:r>
        <w:t>杳无消息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镌</w:t>
      </w:r>
      <w:r>
        <w:t>刻（xié）</w:t>
      </w:r>
      <w:r>
        <w:rPr>
          <w:rFonts w:ascii="'Times New Roman'" w:hAnsi="'Times New Roman'" w:eastAsia="'Times New Roman'" w:cs="'Times New Roman'"/>
        </w:rPr>
        <w:t>     </w:t>
      </w:r>
      <w:r>
        <w:t>折戟</w:t>
      </w:r>
      <w:r>
        <w:rPr>
          <w:rFonts w:ascii="'Times New Roman'" w:hAnsi="'Times New Roman'" w:eastAsia="'Times New Roman'" w:cs="'Times New Roman'"/>
        </w:rPr>
        <w:t>       </w:t>
      </w:r>
      <w:r>
        <w:t>正</w:t>
      </w:r>
      <w:r>
        <w:rPr>
          <w:u w:val="none"/>
          <w:em w:val="dot"/>
        </w:rPr>
        <w:t>襟</w:t>
      </w:r>
      <w:r>
        <w:t>危坐（jīn）</w:t>
      </w:r>
      <w:r>
        <w:rPr>
          <w:rFonts w:ascii="'Times New Roman'" w:hAnsi="'Times New Roman'" w:eastAsia="'Times New Roman'" w:cs="'Times New Roman'"/>
        </w:rPr>
        <w:t>     </w:t>
      </w:r>
      <w:r>
        <w:t>藏污纳后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C．一</w:t>
      </w:r>
      <w:r>
        <w:rPr>
          <w:u w:val="none"/>
          <w:em w:val="dot"/>
        </w:rPr>
        <w:t>厝</w:t>
      </w:r>
      <w:r>
        <w:t>（chuò）</w:t>
      </w:r>
      <w:r>
        <w:rPr>
          <w:rFonts w:ascii="'Times New Roman'" w:hAnsi="'Times New Roman'" w:eastAsia="'Times New Roman'" w:cs="'Times New Roman'"/>
        </w:rPr>
        <w:t>   </w:t>
      </w:r>
      <w:r>
        <w:t>殷勤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夷</w:t>
      </w:r>
      <w:r>
        <w:t>为平地（yí）</w:t>
      </w:r>
      <w:r>
        <w:rPr>
          <w:rFonts w:ascii="'Times New Roman'" w:hAnsi="'Times New Roman'" w:eastAsia="'Times New Roman'" w:cs="'Times New Roman'"/>
        </w:rPr>
        <w:t>       </w:t>
      </w:r>
      <w:r>
        <w:t>抑扬顿坐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rPr>
          <w:u w:val="none"/>
          <w:em w:val="dot"/>
        </w:rPr>
        <w:t>拂</w:t>
      </w:r>
      <w:r>
        <w:t>士（bì）</w:t>
      </w:r>
      <w:r>
        <w:rPr>
          <w:rFonts w:ascii="'Times New Roman'" w:hAnsi="'Times New Roman'" w:eastAsia="'Times New Roman'" w:cs="'Times New Roman'"/>
        </w:rPr>
        <w:t>       </w:t>
      </w:r>
      <w:r>
        <w:t>于腐</w:t>
      </w:r>
      <w:r>
        <w:rPr>
          <w:rFonts w:ascii="'Times New Roman'" w:hAnsi="'Times New Roman'" w:eastAsia="'Times New Roman'" w:cs="'Times New Roman'"/>
        </w:rPr>
        <w:t>       </w:t>
      </w:r>
      <w:r>
        <w:t>同仇敌</w:t>
      </w:r>
      <w:r>
        <w:rPr>
          <w:u w:val="none"/>
          <w:em w:val="dot"/>
        </w:rPr>
        <w:t>忾</w:t>
      </w:r>
      <w:r>
        <w:t>（qì）</w:t>
      </w:r>
      <w:r>
        <w:rPr>
          <w:rFonts w:ascii="'Times New Roman'" w:hAnsi="'Times New Roman'" w:eastAsia="'Times New Roman'" w:cs="'Times New Roman'"/>
        </w:rPr>
        <w:t>       </w:t>
      </w:r>
      <w:r>
        <w:t>不能自已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6．下列各项中加点词的意义和用法完全相同的一项是（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A．一怒</w:t>
      </w:r>
      <w:r>
        <w:rPr>
          <w:u w:val="none"/>
          <w:em w:val="dot"/>
        </w:rPr>
        <w:t>而</w:t>
      </w:r>
      <w:r>
        <w:t>诸侯惧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生于忧患</w:t>
      </w:r>
      <w:r>
        <w:rPr>
          <w:u w:val="none"/>
          <w:em w:val="dot"/>
        </w:rPr>
        <w:t>而</w:t>
      </w:r>
      <w:r>
        <w:t>死于安乐也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是</w:t>
      </w:r>
      <w:r>
        <w:t>焉得为大丈夫乎</w:t>
      </w:r>
      <w:r>
        <w:rPr>
          <w:rFonts w:ascii="'Times New Roman'" w:hAnsi="'Times New Roman'" w:eastAsia="'Times New Roman'" w:cs="'Times New Roman'"/>
        </w:rPr>
        <w:t>     </w:t>
      </w:r>
      <w:r>
        <w:t>天将降大任于</w:t>
      </w:r>
      <w:r>
        <w:rPr>
          <w:u w:val="none"/>
          <w:em w:val="dot"/>
        </w:rPr>
        <w:t>是</w:t>
      </w:r>
      <w:r>
        <w:t>人也</w:t>
      </w:r>
    </w:p>
    <w:p>
      <w:pPr>
        <w:shd w:val="clear" w:color="auto" w:fill="auto"/>
        <w:spacing w:line="360" w:lineRule="auto"/>
        <w:jc w:val="left"/>
        <w:textAlignment w:val="center"/>
        <w:rPr>
          <w:u w:val="dottedHeavy"/>
        </w:rPr>
      </w:pPr>
      <w:r>
        <w:t>C．立天下</w:t>
      </w:r>
      <w:r>
        <w:rPr>
          <w:u w:val="none"/>
          <w:em w:val="dot"/>
        </w:rPr>
        <w:t>之</w:t>
      </w:r>
      <w:r>
        <w:t>正位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父命</w:t>
      </w:r>
      <w:r>
        <w:rPr>
          <w:u w:val="none"/>
          <w:em w:val="dot"/>
        </w:rPr>
        <w:t>之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D．入则无法家</w:t>
      </w:r>
      <w:r>
        <w:rPr>
          <w:u w:val="none"/>
          <w:em w:val="dot"/>
        </w:rPr>
        <w:t>拂</w:t>
      </w:r>
      <w:r>
        <w:t>士</w:t>
      </w:r>
      <w:r>
        <w:rPr>
          <w:rFonts w:ascii="'Times New Roman'" w:hAnsi="'Times New Roman'" w:eastAsia="'Times New Roman'" w:cs="'Times New Roman'"/>
        </w:rPr>
        <w:t>        </w:t>
      </w:r>
      <w:r>
        <w:t>行</w:t>
      </w:r>
      <w:r>
        <w:rPr>
          <w:u w:val="none"/>
          <w:em w:val="dot"/>
        </w:rPr>
        <w:t>拂</w:t>
      </w:r>
      <w:r>
        <w:t>乱其所为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阅读下面一段文字，完成下面小题。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生命，是一种站起来的姿态，是一种______________的境界，一种______________的气概，一种______________的精神，一种______________的美丽。站起来，就是孟子“富贵不能淫，贫贱不能移，威武不能屈”的气节，就是愚公移山不畏惧困难的气概，就是周亚夫严格治军的精神。</w:t>
      </w:r>
      <w:r>
        <w:rPr>
          <w:rFonts w:ascii="楷体" w:hAnsi="楷体" w:eastAsia="楷体" w:cs="楷体"/>
          <w:u w:val="single"/>
        </w:rPr>
        <w:t>如果生命是酒，我们爱的不是那百分之几的酒精，而是那若隐若见的芬芳。如果生命是花，我们爱的不是那五彩斑斓，而是那和风丽日中的深情舒放。</w:t>
      </w:r>
      <w:r>
        <w:rPr>
          <w:rFonts w:ascii="楷体" w:hAnsi="楷体" w:eastAsia="楷体" w:cs="楷体"/>
        </w:rPr>
        <w:t>如果生命是月亮，我们爱的不是那些冷硬的岩石，而是那在静夜里缓缓流下来的纤尘不染的月光。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7．下列各项中都有一处错误，有的是拼音错误，有的是书写错误，请找出来并改正。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A．若隐若见ruò yǐn ruò xiàn（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</w:t>
      </w:r>
      <w:r>
        <w:tab/>
      </w:r>
      <w:r>
        <w:t>B．和风丽日hē fēng lì rì（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C．五彩班斓wǔ cǎi bān lán（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</w:t>
      </w:r>
      <w:r>
        <w:tab/>
      </w:r>
      <w:r>
        <w:t>D．纤尘不染qiān chén bù rǎn（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8．结合语境，将下列词语填入横线处，顺序恰当的一项是（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A．凛然</w:t>
      </w:r>
      <w:r>
        <w:rPr>
          <w:rFonts w:ascii="'Times New Roman'" w:hAnsi="'Times New Roman'" w:eastAsia="'Times New Roman'" w:cs="'Times New Roman'"/>
        </w:rPr>
        <w:t>       </w:t>
      </w:r>
      <w:r>
        <w:t>昂然</w:t>
      </w:r>
      <w:r>
        <w:rPr>
          <w:rFonts w:ascii="'Times New Roman'" w:hAnsi="'Times New Roman'" w:eastAsia="'Times New Roman'" w:cs="'Times New Roman'"/>
        </w:rPr>
        <w:t>       </w:t>
      </w:r>
      <w:r>
        <w:t>超然</w:t>
      </w:r>
      <w:r>
        <w:rPr>
          <w:rFonts w:ascii="'Times New Roman'" w:hAnsi="'Times New Roman'" w:eastAsia="'Times New Roman'" w:cs="'Times New Roman'"/>
        </w:rPr>
        <w:t>       </w:t>
      </w:r>
      <w:r>
        <w:t>嫣然</w:t>
      </w:r>
      <w:r>
        <w:tab/>
      </w:r>
      <w:r>
        <w:t>B．超然</w:t>
      </w:r>
      <w:r>
        <w:rPr>
          <w:rFonts w:ascii="'Times New Roman'" w:hAnsi="'Times New Roman'" w:eastAsia="'Times New Roman'" w:cs="'Times New Roman'"/>
        </w:rPr>
        <w:t>       </w:t>
      </w:r>
      <w:r>
        <w:t>凛然</w:t>
      </w:r>
      <w:r>
        <w:rPr>
          <w:rFonts w:ascii="'Times New Roman'" w:hAnsi="'Times New Roman'" w:eastAsia="'Times New Roman'" w:cs="'Times New Roman'"/>
        </w:rPr>
        <w:t>       </w:t>
      </w:r>
      <w:r>
        <w:t>昂然</w:t>
      </w:r>
      <w:r>
        <w:rPr>
          <w:rFonts w:ascii="'Times New Roman'" w:hAnsi="'Times New Roman'" w:eastAsia="'Times New Roman'" w:cs="'Times New Roman'"/>
        </w:rPr>
        <w:t>       </w:t>
      </w:r>
      <w:r>
        <w:t>嫣然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C．凛然</w:t>
      </w:r>
      <w:r>
        <w:rPr>
          <w:rFonts w:ascii="'Times New Roman'" w:hAnsi="'Times New Roman'" w:eastAsia="'Times New Roman'" w:cs="'Times New Roman'"/>
        </w:rPr>
        <w:t>       </w:t>
      </w:r>
      <w:r>
        <w:t>超然</w:t>
      </w:r>
      <w:r>
        <w:rPr>
          <w:rFonts w:ascii="'Times New Roman'" w:hAnsi="'Times New Roman'" w:eastAsia="'Times New Roman'" w:cs="'Times New Roman'"/>
        </w:rPr>
        <w:t>       </w:t>
      </w:r>
      <w:r>
        <w:t>嫣然</w:t>
      </w:r>
      <w:r>
        <w:rPr>
          <w:rFonts w:ascii="'Times New Roman'" w:hAnsi="'Times New Roman'" w:eastAsia="'Times New Roman'" w:cs="'Times New Roman'"/>
        </w:rPr>
        <w:t>       </w:t>
      </w:r>
      <w:r>
        <w:t>昂然</w:t>
      </w:r>
      <w:r>
        <w:tab/>
      </w:r>
      <w:r>
        <w:t>D．超然</w:t>
      </w:r>
      <w:r>
        <w:rPr>
          <w:rFonts w:ascii="'Times New Roman'" w:hAnsi="'Times New Roman'" w:eastAsia="'Times New Roman'" w:cs="'Times New Roman'"/>
        </w:rPr>
        <w:t>       </w:t>
      </w:r>
      <w:r>
        <w:t>昂然</w:t>
      </w:r>
      <w:r>
        <w:rPr>
          <w:rFonts w:ascii="'Times New Roman'" w:hAnsi="'Times New Roman'" w:eastAsia="'Times New Roman'" w:cs="'Times New Roman'"/>
        </w:rPr>
        <w:t>       </w:t>
      </w:r>
      <w:r>
        <w:t>嫣然</w:t>
      </w:r>
      <w:r>
        <w:rPr>
          <w:rFonts w:ascii="'Times New Roman'" w:hAnsi="'Times New Roman'" w:eastAsia="'Times New Roman'" w:cs="'Times New Roman'"/>
        </w:rPr>
        <w:t>       </w:t>
      </w:r>
      <w:r>
        <w:t>凛然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9．这段文字是对生命的感悟，请你仿照画线部分的句式特点，再写一句话。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______________________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10．你的语文老师要在班里组织“追寻人类起源”的综合性学习成果展示活动，请你担任这次活动的主持人。如果在下面的情境里，你会怎么说？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（1）当老师找到你，希望你来主持这次展示活动时，你会对老师说：_______________________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（2）作为主持人，你要为这次活动作一下总结，你会这样总结：_________________________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四、课内阅读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阅读下面的文段，完成下面小题。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愚公移山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太行、王屋二山，方七百里，高万仞，本在冀州之南，河阳之北。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北山愚公者，年且九十，面山而居。惩山北之塞，出入之迂也，聚室而谋曰：</w:t>
      </w:r>
      <w:r>
        <w:t>“</w:t>
      </w:r>
      <w:r>
        <w:rPr>
          <w:rFonts w:ascii="楷体" w:hAnsi="楷体" w:eastAsia="楷体" w:cs="楷体"/>
        </w:rPr>
        <w:t>吾与汝毕力平险，指通豫南，达于汉阴，可乎？</w:t>
      </w:r>
      <w:r>
        <w:t>”</w:t>
      </w:r>
      <w:r>
        <w:rPr>
          <w:rFonts w:ascii="楷体" w:hAnsi="楷体" w:eastAsia="楷体" w:cs="楷体"/>
        </w:rPr>
        <w:t>杂然相许。其妻献疑曰：</w:t>
      </w:r>
      <w:r>
        <w:t>“</w:t>
      </w:r>
      <w:r>
        <w:rPr>
          <w:rFonts w:ascii="楷体" w:hAnsi="楷体" w:eastAsia="楷体" w:cs="楷体"/>
        </w:rPr>
        <w:t>以君之力，曾不能损魁父之丘，如太行、王屋何？且焉置土石？</w:t>
      </w:r>
      <w:r>
        <w:t>”</w:t>
      </w:r>
      <w:r>
        <w:rPr>
          <w:rFonts w:ascii="楷体" w:hAnsi="楷体" w:eastAsia="楷体" w:cs="楷体"/>
        </w:rPr>
        <w:t>杂曰：</w:t>
      </w:r>
      <w:r>
        <w:t>“</w:t>
      </w:r>
      <w:r>
        <w:rPr>
          <w:rFonts w:ascii="楷体" w:hAnsi="楷体" w:eastAsia="楷体" w:cs="楷体"/>
        </w:rPr>
        <w:t>投诸渤海之尾，隐土之北。</w:t>
      </w:r>
      <w:r>
        <w:t>”</w:t>
      </w:r>
      <w:r>
        <w:rPr>
          <w:rFonts w:ascii="楷体" w:hAnsi="楷体" w:eastAsia="楷体" w:cs="楷体"/>
        </w:rPr>
        <w:t>遂率子孙荷担者三夫，叩石垦壤，箕畚运于渤海之尾。邻人京城氏之孀妻有遗男，始龀，跳往助之。寒暑易节，始一反焉。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河曲智叟笑而止之曰：</w:t>
      </w:r>
      <w:r>
        <w:t>“</w:t>
      </w:r>
      <w:r>
        <w:rPr>
          <w:rFonts w:ascii="楷体" w:hAnsi="楷体" w:eastAsia="楷体" w:cs="楷体"/>
        </w:rPr>
        <w:t>甚矣，汝之不惠！以残年余力，曾不能毁山之一毛，其如土石何？</w:t>
      </w:r>
      <w:r>
        <w:t>”</w:t>
      </w:r>
      <w:r>
        <w:rPr>
          <w:rFonts w:ascii="楷体" w:hAnsi="楷体" w:eastAsia="楷体" w:cs="楷体"/>
        </w:rPr>
        <w:t>北山愚公长息曰：</w:t>
      </w:r>
      <w:r>
        <w:t>“</w:t>
      </w:r>
      <w:r>
        <w:rPr>
          <w:rFonts w:ascii="楷体" w:hAnsi="楷体" w:eastAsia="楷体" w:cs="楷体"/>
        </w:rPr>
        <w:t>汝心之固，固不可彻，曾不若孀妻弱子。虽我之死，有子存焉；子又生孙，孙又生子；子又有子，子又有孙；子子孙孙无穷匮也，而山不加增，何苦而不平？</w:t>
      </w:r>
      <w:r>
        <w:t>”</w:t>
      </w:r>
      <w:r>
        <w:rPr>
          <w:rFonts w:ascii="楷体" w:hAnsi="楷体" w:eastAsia="楷体" w:cs="楷体"/>
        </w:rPr>
        <w:t>河曲智叟亡以应。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操蛇之神闻之，惧其不已也，告之于帝。帝感其诚，命夸娥氏二子负二山，一厝朔东，一厝雍南。自此，冀之南，汉之阴，无陇断焉。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11．下列加点词解释</w:t>
      </w:r>
      <w:r>
        <w:rPr>
          <w:u w:val="none"/>
          <w:em w:val="dot"/>
        </w:rPr>
        <w:t>有误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rPr>
          <w:u w:val="none"/>
          <w:em w:val="dot"/>
        </w:rPr>
        <w:t>惩</w:t>
      </w:r>
      <w:r>
        <w:t>山北之塞</w:t>
      </w:r>
      <w:r>
        <w:rPr>
          <w:rFonts w:ascii="'Times New Roman'" w:hAnsi="'Times New Roman'" w:eastAsia="'Times New Roman'" w:cs="'Times New Roman'"/>
        </w:rPr>
        <w:t>                        </w:t>
      </w:r>
      <w:r>
        <w:t>惩：苦于</w:t>
      </w:r>
      <w:r>
        <w:tab/>
      </w:r>
      <w:r>
        <w:t>B．汝之不</w:t>
      </w:r>
      <w:r>
        <w:rPr>
          <w:u w:val="none"/>
          <w:em w:val="dot"/>
        </w:rPr>
        <w:t>惠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</w:t>
      </w:r>
      <w:r>
        <w:t>惠：通“慧”，聪明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C．曾不能毁山之一</w:t>
      </w:r>
      <w:r>
        <w:rPr>
          <w:u w:val="none"/>
          <w:em w:val="dot"/>
        </w:rPr>
        <w:t>毛</w:t>
      </w:r>
      <w:r>
        <w:t xml:space="preserve"> </w:t>
      </w:r>
      <w:r>
        <w:rPr>
          <w:u w:val="none"/>
          <w:em w:val="dot"/>
        </w:rPr>
        <w:t>          </w:t>
      </w:r>
      <w:r>
        <w:t>毛：指草木</w:t>
      </w:r>
      <w:r>
        <w:tab/>
      </w:r>
      <w:r>
        <w:t>D．</w:t>
      </w:r>
      <w:r>
        <w:rPr>
          <w:u w:val="none"/>
          <w:em w:val="dot"/>
        </w:rPr>
        <w:t>虽</w:t>
      </w:r>
      <w:r>
        <w:t>我之死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虽：虽然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12．下列各项中加点词的意义和用法</w:t>
      </w:r>
      <w:r>
        <w:rPr>
          <w:u w:val="none"/>
          <w:em w:val="dot"/>
        </w:rPr>
        <w:t>相同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A．甚矣，汝</w:t>
      </w:r>
      <w:r>
        <w:rPr>
          <w:u w:val="none"/>
          <w:em w:val="dot"/>
        </w:rPr>
        <w:t>之</w:t>
      </w:r>
      <w:r>
        <w:t>不惠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                       </w:t>
      </w:r>
      <w:r>
        <w:t>何陋</w:t>
      </w:r>
      <w:r>
        <w:rPr>
          <w:u w:val="none"/>
          <w:em w:val="dot"/>
        </w:rPr>
        <w:t>之</w:t>
      </w:r>
      <w:r>
        <w:t>有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rPr>
          <w:u w:val="none"/>
          <w:em w:val="dot"/>
        </w:rPr>
        <w:t>其</w:t>
      </w:r>
      <w:r>
        <w:t>如土石何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</w:t>
      </w:r>
      <w:r>
        <w:t>必先苦</w:t>
      </w:r>
      <w:r>
        <w:rPr>
          <w:u w:val="none"/>
          <w:em w:val="dot"/>
        </w:rPr>
        <w:t>其</w:t>
      </w:r>
      <w:r>
        <w:t>心志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rPr>
          <w:u w:val="none"/>
          <w:em w:val="dot"/>
        </w:rPr>
        <w:t>以</w:t>
      </w:r>
      <w:r>
        <w:t>君之力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   </w:t>
      </w:r>
      <w:r>
        <w:t>可</w:t>
      </w:r>
      <w:r>
        <w:rPr>
          <w:u w:val="none"/>
          <w:em w:val="dot"/>
        </w:rPr>
        <w:t>以</w:t>
      </w:r>
      <w:r>
        <w:t>一战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D．且</w:t>
      </w:r>
      <w:r>
        <w:rPr>
          <w:u w:val="none"/>
          <w:em w:val="dot"/>
        </w:rPr>
        <w:t>焉</w:t>
      </w:r>
      <w:r>
        <w:t>置土石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   </w:t>
      </w:r>
      <w:r>
        <w:t>三人行，必有我师</w:t>
      </w:r>
      <w:r>
        <w:rPr>
          <w:u w:val="none"/>
          <w:em w:val="dot"/>
        </w:rPr>
        <w:t>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13．下列对选文相关内容的理解与分析，</w:t>
      </w:r>
      <w:r>
        <w:rPr>
          <w:u w:val="none"/>
          <w:em w:val="dot"/>
        </w:rPr>
        <w:t>有误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A．文章开头用夸张手法写太行、王屋二山的高大，衬托愚公形象的高大。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B．文中智叟和愚公妻子坚决反对移山等内容，使故事情节曲折多姿，波澜起伏。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C．智叟的“笑”写出了其自作聪明的神态；而愚公的“长息”则是对智叟目光短浅的感叹。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D．《愚公移山》反映了我国古代劳动人民改造自然的伟大气魄和坚强毅力。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五、课外阅读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阅读下面的文言文，回答问题。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齐之国氏大富，宋之向氏大贫。自宋之齐，请其术。国氏告之曰：“吾善为盗。始吾为盗也，一年而给，二年而足，三年大襄。自此以往，施及州间。”向氏大喜，喻其为盗之言，而不喻其为盗之道，遂逾垣凿室，手目所及，亡不探也。未凡，以赃获罪，没其先居之财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向氏以国氏之谬已也，往而怨之。国氏曰：“若为盗若何？”向氏言其状。国氏曰：“嘻！若失为盗之道至此乎？今将告若矣。吾间天有时，地有利。吾盗天地之时利，云雨之滂润，山泽之产育，以生吾禾，殖吾稼，筑吾垣，建吾舍。陆盗禽善，水盗鱼整，亡非盗也。夫禾稼、土木、禽兽、鱼整，皆天之所生，岂吾之所有？然吾盗天而亡殃。夫金玉珍宝，谷帛财货，人之所聚，岂天之所与？若盗之而获罪，熟怨哉？”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向氏大惑，以为国氏之重罔己也，过东郭先生问焉。东郭先生日：“国氏之盗，公道也，故亡殃；若之盗，私心也，故得罪。”</w:t>
      </w:r>
    </w:p>
    <w:p>
      <w:pPr>
        <w:shd w:val="clear" w:color="auto" w:fill="auto"/>
        <w:spacing w:line="360" w:lineRule="auto"/>
        <w:jc w:val="right"/>
        <w:textAlignment w:val="center"/>
      </w:pPr>
      <w:r>
        <w:rPr>
          <w:rFonts w:ascii="楷体" w:hAnsi="楷体" w:eastAsia="楷体" w:cs="楷体"/>
        </w:rPr>
        <w:t>（选自《列子·天瑞第一》，有删节）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14．解释下列加点实词的意思。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</w:t>
      </w:r>
      <w:r>
        <w:rPr>
          <w:u w:val="none"/>
          <w:em w:val="dot"/>
        </w:rPr>
        <w:t>喻</w:t>
      </w:r>
      <w:r>
        <w:t>其为盗之言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（2）遂</w:t>
      </w:r>
      <w:r>
        <w:rPr>
          <w:u w:val="none"/>
          <w:em w:val="dot"/>
        </w:rPr>
        <w:t>逾</w:t>
      </w:r>
      <w:r>
        <w:t>垣凿室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15．请将文中画横线的句子翻译成现代汉语。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若盗之而获罪，孰怨哉？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16．如何理解东郭先生所说的“国氏之盗，公道也”？请根据文意回答。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7．ABCD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9．（示例）如果生命是古琴，我们爱的不是那精雕细琢的琴身，而是那音符和节拍谱成的乐曲。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10．     示例：谢谢老师的信任，我一定竭尽全力做好这件事。     示例：今天，我们一起探寻了人类的起源，同学们讲述了一个个生动有趣的故事，用科学、缜密的语言，介绍了人类起源的种种学说，资料搜集之全、准备之充分、讲述之动情，令人感佩！谢谢大家！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13．B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14．（1）明白（2）越过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15．你盗窃这些东西而被判罪，怨（恨）谁呢？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16．国氏借助自然条件，利用自然资源，劳动致富，是遵循公正之道的行为。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3Y2E0NTIxNTgxYTIzNzFmYmVlZjlmZjBmY2Qw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EAD0272"/>
    <w:rsid w:val="7108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3154</Words>
  <Characters>3360</Characters>
  <Lines>0</Lines>
  <Paragraphs>0</Paragraphs>
  <TotalTime>3</TotalTime>
  <ScaleCrop>false</ScaleCrop>
  <LinksUpToDate>false</LinksUpToDate>
  <CharactersWithSpaces>4096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PC</dc:creator>
  <cp:lastModifiedBy>Administrator</cp:lastModifiedBy>
  <dcterms:modified xsi:type="dcterms:W3CDTF">2022-08-26T01:36:14Z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