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45"/>
          <w:tab w:val="center" w:pos="413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11899900</wp:posOffset>
            </wp:positionV>
            <wp:extent cx="4064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—202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学年度第二学期期末检测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center"/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八年级语文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1.（3分）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B项“蓦”的读音应为“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mò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”。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2.（3分）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 A奂——唤；B傅——缚，事——世；C幅——辐，消——销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海枯石烂：形容经历的时间久远。多用来表示意志坚定，永不改变。此处对象用错。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入木三分：形容书法笔力刚劲有力，也比喻对文章或事物见解深刻、透彻。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目空一切：形容妄自尊大，一切都不放在眼里。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周而复始：一圈又一圈的轮转。形容不断循环。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  C句缺少宾语中心语，应在句末加上“的故事”。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示例一：夏天，我听见青蛙在稻田歌唱，曲调里满是渴望丰收的期盼。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秋天，我听见菊花在墙角擎开，热烈里满是亲人团圆的喜悦。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冬天，我看见雪花在天幕起舞，轻盈里满是潇洒飘逸的美好。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（6分）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傅聪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做人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sz w:val="24"/>
          <w:szCs w:val="24"/>
        </w:rPr>
        <w:t>示例：傅雷夫妇坚持尊重期待和言传身教的教育观念与“动之以情、晓之以理”的教育方式，不同于传统家长耳提面命式的教导。如原著中，傅雷现身说法地劝诫儿子不要因为“重情”而把时间过多地用于人际交往，以免浪费专业所需的时间和精力；针对儿子的不足，傅雷以朋友的身份传授傅聪理财、与妻子和睦相处等技巧，并教导傅聪要热爱祖国、尊重他人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（8分）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="宋体" w:hAnsi="宋体" w:eastAsia="宋体" w:cs="宋体"/>
          <w:sz w:val="24"/>
          <w:szCs w:val="24"/>
        </w:rPr>
        <w:t>示例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《思乡集》《思亲集》等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示例：</w:t>
      </w:r>
      <w:r>
        <w:rPr>
          <w:rFonts w:hint="eastAsia" w:ascii="宋体" w:hAnsi="宋体" w:eastAsia="宋体" w:cs="宋体"/>
          <w:sz w:val="24"/>
          <w:szCs w:val="24"/>
        </w:rPr>
        <w:t>孤舟蓑笠翁，独钓寒江雪；窗含西岭千秋雪，门泊东吴万里船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烟笼寒水月笼沙，夜泊秦淮近酒家；海上生明月，天涯共此时。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示例：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诗歌乐园；诗海拾贝。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（10分）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（1）白露未已（2）君子好逑（3）落英缤纷（4）安得广厦千万间（5）无意苦争春（6）气蒸云梦泽（7）海内存知己，天涯若比邻（8）山光悦鸟性，潭影空人心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A项“</w:t>
      </w:r>
      <w:r>
        <w:rPr>
          <w:rFonts w:hint="eastAsia" w:ascii="宋体" w:hAnsi="宋体" w:eastAsia="宋体" w:cs="宋体"/>
          <w:sz w:val="24"/>
          <w:szCs w:val="24"/>
        </w:rPr>
        <w:t>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：副词，大约；B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C、D项“</w:t>
      </w:r>
      <w:r>
        <w:rPr>
          <w:rFonts w:hint="eastAsia" w:ascii="宋体" w:hAnsi="宋体" w:eastAsia="宋体" w:cs="宋体"/>
          <w:sz w:val="24"/>
          <w:szCs w:val="24"/>
        </w:rPr>
        <w:t>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：副词，能够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（1）阳光照到水底，鱼的影子映在水底的石头上。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（2）溪岸的形状像犬牙那样交错不齐，不知道它的源泉在哪里。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“</w:t>
      </w:r>
      <w:r>
        <w:rPr>
          <w:rFonts w:hint="eastAsia" w:ascii="宋体" w:hAnsi="宋体" w:eastAsia="宋体" w:cs="宋体"/>
          <w:sz w:val="24"/>
          <w:szCs w:val="24"/>
        </w:rPr>
        <w:t>皆若空游无所依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描写游鱼的动态，间接表现了潭水的清澈透明，作者着重表现的是游赏的乐趣，并无政治上无所依傍的苦闷。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sz w:val="24"/>
          <w:szCs w:val="24"/>
        </w:rPr>
        <w:t>柳宗元写小石潭的美景，是为写自己被贬后的愤懑孤凄做铺垫，以乐景写悲情，也隐藏着自己如美景被埋没的境地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材料中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譬如囚拘圜土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”“</w:t>
      </w:r>
      <w:r>
        <w:rPr>
          <w:rFonts w:hint="eastAsia" w:ascii="宋体" w:hAnsi="宋体" w:eastAsia="宋体" w:cs="宋体"/>
          <w:sz w:val="24"/>
          <w:szCs w:val="24"/>
        </w:rPr>
        <w:t>终不得出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等句，也表达了对统治者排挤埋没人才的不满和嘲讽，进一步抒发了自己内心的压抑和孤凄。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（6分）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 xml:space="preserve">玩耍跳水 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静默博大（或容纳灰土）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碧澄如镜 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sz w:val="24"/>
          <w:szCs w:val="24"/>
        </w:rPr>
        <w:t xml:space="preserve">泥中捉鱼（或捉鱼欢笑） 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sz w:val="24"/>
          <w:szCs w:val="24"/>
        </w:rPr>
        <w:t>放空积水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尽献物产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季节（或时间、四季、春夏秋冬）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鲜活（ 或充满活力、充满快乐）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sz w:val="24"/>
          <w:szCs w:val="24"/>
        </w:rPr>
        <w:t>破败（或迟暮 、消退）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sz w:val="24"/>
          <w:szCs w:val="24"/>
        </w:rPr>
        <w:t>对比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承上启下，承接上文对过往池塘四季生活的描写，引出下文的现代池塘的破败迟暮。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照应标题。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萧萧如秋木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”“</w:t>
      </w:r>
      <w:r>
        <w:rPr>
          <w:rFonts w:hint="eastAsia" w:ascii="宋体" w:hAnsi="宋体" w:eastAsia="宋体" w:cs="宋体"/>
          <w:sz w:val="24"/>
          <w:szCs w:val="24"/>
        </w:rPr>
        <w:t>萧萧至迟暮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照应标题“萧萧池塘暮”。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="宋体" w:hAnsi="宋体" w:eastAsia="宋体" w:cs="宋体"/>
          <w:sz w:val="24"/>
          <w:szCs w:val="24"/>
        </w:rPr>
        <w:t>运用了拟人、比喻的修辞手法，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花容失色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赋予池塘人的情态特征，把池塘比作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哭于了眼泪的小妇人的杏眼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，生动形象地写出池塘秋季水面消退的特点。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（5分）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对池塘过往美好生活的怀念。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对故乡生态环境恶化的痛苦和忧虑。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sz w:val="24"/>
          <w:szCs w:val="24"/>
        </w:rPr>
        <w:t>为池塘迟暮，田园牧歌生活和古典乡村之美的永远逝去而慨叹惋惜。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（3分）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非生物识别技术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错误，根据材料一第①段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人脸识别技术，是指基于人的脸部特征信息……进行个人身份鉴定的一种生物识别技术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，故选项有误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容易被人察觉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错误，根据材料一第②段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可以获取被识别的人脸图像信息而不被个体察觉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，故选项有误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但能准确识别双胞胎的身份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错误，根据材料一第③段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对于双胞胎、整容前后、人的突然变瘦变胖、年龄增长产生的相貌变化等，人脸识别技术也未必有效，要么无法识别，要么造成错误识别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，故选项有误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故选B。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（6分）</w:t>
      </w:r>
      <w:r>
        <w:rPr>
          <w:rFonts w:hint="eastAsia" w:ascii="宋体" w:hAnsi="宋体" w:eastAsia="宋体" w:cs="宋体"/>
          <w:sz w:val="24"/>
          <w:szCs w:val="24"/>
        </w:rPr>
        <w:t>不同点：前者利用了个人脸部特征信息，后者利用个人虹膜独特信息来识别身份。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相同点：都是一种生物识别技术；利用了人体固有的生理特性；运用了生物统计学原理；通过计算机与生物传感器等高科技手段结合（或：识别的过程相同）。（答到三点即可）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（4分）</w:t>
      </w:r>
      <w:r>
        <w:rPr>
          <w:rFonts w:hint="eastAsia" w:ascii="宋体" w:hAnsi="宋体" w:eastAsia="宋体" w:cs="宋体"/>
          <w:sz w:val="24"/>
          <w:szCs w:val="24"/>
        </w:rPr>
        <w:t>运用打比方的说明方法，把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找宝儿童虹膜保护云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比作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钥匙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，通俗易懂地说明了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找宝儿童虹膜保护云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的功能及作用，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增强了说明的形象性和生动性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（5分）</w:t>
      </w:r>
      <w:r>
        <w:rPr>
          <w:rFonts w:hint="eastAsia" w:ascii="宋体" w:hAnsi="宋体" w:eastAsia="宋体" w:cs="宋体"/>
          <w:sz w:val="24"/>
          <w:szCs w:val="24"/>
        </w:rPr>
        <w:t>虹膜识别具有唯一性、稳定性和防伪性的特点。人脸的外形很不稳定，观察角度、光照条件、遮盖物、年龄等因素都会影响人脸识别的准确性，导致无效、无法识别，甚至错误识别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before="0" w:after="0" w:line="420" w:lineRule="exac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22.</w:t>
      </w:r>
      <w:r>
        <w:rPr>
          <w:rFonts w:hint="eastAsia" w:ascii="Times New Roman" w:hAnsi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（55分）。</w:t>
      </w:r>
      <w:r>
        <w:rPr>
          <w:rFonts w:hint="eastAsia" w:ascii="宋体" w:hAnsi="宋体" w:eastAsia="宋体" w:cs="宋体"/>
          <w:sz w:val="22"/>
          <w:szCs w:val="22"/>
        </w:rPr>
        <w:t>参考中考作文评分标准。</w:t>
      </w:r>
    </w:p>
    <w:tbl>
      <w:tblPr>
        <w:tblStyle w:val="8"/>
        <w:tblW w:w="87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2070"/>
        <w:gridCol w:w="1435"/>
        <w:gridCol w:w="1795"/>
        <w:gridCol w:w="19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类  型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内  容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结  构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语  言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卷  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一类卷</w:t>
            </w:r>
          </w:p>
          <w:p>
            <w:pPr>
              <w:spacing w:before="0" w:after="0" w:line="420" w:lineRule="exact"/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（51—55分）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符合题意，内容充实、具体，中心明确，感情真挚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构思巧妙</w:t>
            </w:r>
          </w:p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条理清晰</w:t>
            </w:r>
          </w:p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结构合理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语言生动，通顺、连贯；用语准确，得体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书写工整，标点正确，错别字不超过1个，格式规范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二类卷</w:t>
            </w:r>
          </w:p>
          <w:p>
            <w:pPr>
              <w:spacing w:before="0" w:after="0" w:line="420" w:lineRule="exact"/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（46—50分）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符合题意，内容具体，中心明确，感情真挚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条理清楚</w:t>
            </w:r>
          </w:p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结构完整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语言通顺、连贯，用语较准确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书写工整，标点正确，错别字不超过2个，格式比较规范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三类卷</w:t>
            </w:r>
          </w:p>
          <w:p>
            <w:pPr>
              <w:spacing w:before="0" w:after="0" w:line="420" w:lineRule="exact"/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（41—45分）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比较符合题意，内容比较具体，中心比较明确，感情比较真实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条理比较清楚，结基本完整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语言通顺</w:t>
            </w:r>
          </w:p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有2处以下语病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字迹比较清楚，标点大体正确，错别字4个以内，格式比较规范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ind w:right="420" w:firstLine="0"/>
              <w:jc w:val="center"/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四类卷（36—4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分）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基本符合题意，内容尚具体，中心基本明确，有感情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条理基本清楚，结基本完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语言基本通顺</w:t>
            </w:r>
          </w:p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有3-5处语病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字迹不够清楚，标点错误较多，错别字7个以内，格式大体规范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spacing w:before="0" w:after="0" w:line="4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五类卷</w:t>
            </w:r>
          </w:p>
          <w:p>
            <w:pPr>
              <w:spacing w:before="0" w:after="0" w:line="420" w:lineRule="exact"/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（0—35分）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不符合题意</w:t>
            </w:r>
          </w:p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内容空洞</w:t>
            </w:r>
          </w:p>
          <w:p>
            <w:pPr>
              <w:spacing w:before="0" w:after="0" w:line="420" w:lineRule="exact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中心不明确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条理不清楚</w:t>
            </w:r>
          </w:p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结构不完整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语句不通顺，有6处以上语病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</w:tcPr>
          <w:p>
            <w:pPr>
              <w:spacing w:before="0" w:after="0" w:line="420" w:lineRule="exact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字迹潦草，难以辨认，标点错误很多，错别字8个以上，格式不规范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ascii="宋体" w:hAnsi="宋体" w:eastAsia="宋体" w:cs="黑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ascii="宋体" w:hAnsi="宋体" w:eastAsia="宋体" w:cs="黑体"/>
          <w:color w:val="000000"/>
          <w:kern w:val="0"/>
          <w:sz w:val="21"/>
          <w:szCs w:val="21"/>
          <w:lang w:val="en-US" w:eastAsia="zh-CN" w:bidi="ar-SA"/>
        </w:rPr>
        <w:t>注：（1）无标题或标题不完整扣2分；（2）字数不足500字，每少50字扣1分，扣到3分为止。（3）每4个错别字扣1分，重现不计，扣到3分为止。（4）特色加分，达到以下三项之一者可加2--3分；特别突出的可加5分：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;SimSun" w:hAnsi="宋体;SimSun" w:cs="宋体;SimSun"/>
          <w:szCs w:val="21"/>
        </w:rPr>
      </w:pPr>
      <w:r>
        <w:rPr>
          <w:rFonts w:ascii="宋体" w:hAnsi="宋体" w:eastAsia="宋体" w:cs="黑体"/>
          <w:color w:val="000000"/>
          <w:kern w:val="0"/>
          <w:sz w:val="21"/>
          <w:szCs w:val="21"/>
          <w:lang w:val="en-US" w:eastAsia="zh-CN" w:bidi="ar-SA"/>
        </w:rPr>
        <w:t>①感情真挚，有自己的深切感悟。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;SimSun" w:hAnsi="宋体;SimSun" w:cs="宋体;SimSun"/>
          <w:szCs w:val="21"/>
        </w:rPr>
      </w:pPr>
      <w:r>
        <w:rPr>
          <w:rFonts w:ascii="宋体" w:hAnsi="宋体" w:eastAsia="宋体" w:cs="黑体"/>
          <w:color w:val="000000"/>
          <w:kern w:val="0"/>
          <w:sz w:val="21"/>
          <w:szCs w:val="21"/>
          <w:lang w:val="en-US" w:eastAsia="zh-CN" w:bidi="ar-SA"/>
        </w:rPr>
        <w:t>②构思或选材新颖，见解独特，有个性。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</w:pPr>
      <w:r>
        <w:rPr>
          <w:rFonts w:ascii="宋体" w:hAnsi="宋体" w:eastAsia="宋体" w:cs="黑体"/>
          <w:color w:val="000000"/>
          <w:kern w:val="0"/>
          <w:sz w:val="21"/>
          <w:szCs w:val="21"/>
          <w:lang w:val="en-US" w:eastAsia="zh-CN" w:bidi="ar-SA"/>
        </w:rPr>
        <w:t>③语言生动，有文采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;SimSun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CC367D"/>
    <w:multiLevelType w:val="singleLevel"/>
    <w:tmpl w:val="84CC367D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lZjYwZWM4MmJiMDg5NmQ0NTM2ODk2ZTQxOTE0YjAifQ=="/>
  </w:docVars>
  <w:rsids>
    <w:rsidRoot w:val="6BA35F85"/>
    <w:rsid w:val="004151FC"/>
    <w:rsid w:val="00C02FC6"/>
    <w:rsid w:val="02906F11"/>
    <w:rsid w:val="032B6C3A"/>
    <w:rsid w:val="05655910"/>
    <w:rsid w:val="060C4B01"/>
    <w:rsid w:val="067452AD"/>
    <w:rsid w:val="06B17456"/>
    <w:rsid w:val="072D7C38"/>
    <w:rsid w:val="084367D4"/>
    <w:rsid w:val="0F3975CC"/>
    <w:rsid w:val="104C1FEB"/>
    <w:rsid w:val="141D25CF"/>
    <w:rsid w:val="165A5414"/>
    <w:rsid w:val="16E83D35"/>
    <w:rsid w:val="1AB728C3"/>
    <w:rsid w:val="231D6147"/>
    <w:rsid w:val="255E021E"/>
    <w:rsid w:val="25973F8F"/>
    <w:rsid w:val="26B172D2"/>
    <w:rsid w:val="26E93D3D"/>
    <w:rsid w:val="284F6F7D"/>
    <w:rsid w:val="297E7214"/>
    <w:rsid w:val="29FD5E14"/>
    <w:rsid w:val="2CDA0C05"/>
    <w:rsid w:val="2F917CA1"/>
    <w:rsid w:val="312D39F9"/>
    <w:rsid w:val="31DC6C48"/>
    <w:rsid w:val="33F702EF"/>
    <w:rsid w:val="35D86047"/>
    <w:rsid w:val="3661050B"/>
    <w:rsid w:val="36EE59D9"/>
    <w:rsid w:val="37920A5A"/>
    <w:rsid w:val="37D03331"/>
    <w:rsid w:val="395F671A"/>
    <w:rsid w:val="3A5E5738"/>
    <w:rsid w:val="3AE3337B"/>
    <w:rsid w:val="3CAF1C48"/>
    <w:rsid w:val="3ED5122D"/>
    <w:rsid w:val="42263CE7"/>
    <w:rsid w:val="426C3088"/>
    <w:rsid w:val="42C34E0B"/>
    <w:rsid w:val="44044A8E"/>
    <w:rsid w:val="45294080"/>
    <w:rsid w:val="45C06792"/>
    <w:rsid w:val="47EC1AC1"/>
    <w:rsid w:val="49E54A1A"/>
    <w:rsid w:val="4A541A7F"/>
    <w:rsid w:val="4C5D11DF"/>
    <w:rsid w:val="4CA02E7A"/>
    <w:rsid w:val="4ED84B4D"/>
    <w:rsid w:val="51085492"/>
    <w:rsid w:val="527C6137"/>
    <w:rsid w:val="53656BCB"/>
    <w:rsid w:val="538434F5"/>
    <w:rsid w:val="55621614"/>
    <w:rsid w:val="5BF22666"/>
    <w:rsid w:val="62C00D5D"/>
    <w:rsid w:val="639F1C85"/>
    <w:rsid w:val="64460353"/>
    <w:rsid w:val="68BC6E36"/>
    <w:rsid w:val="69C42446"/>
    <w:rsid w:val="6A3A6264"/>
    <w:rsid w:val="6BA35F85"/>
    <w:rsid w:val="6CE626D3"/>
    <w:rsid w:val="6E0A419F"/>
    <w:rsid w:val="71D21478"/>
    <w:rsid w:val="726F4F19"/>
    <w:rsid w:val="7B310FBD"/>
    <w:rsid w:val="7EF4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ind w:left="142"/>
      <w:jc w:val="left"/>
    </w:pPr>
    <w:rPr>
      <w:rFonts w:eastAsia="Times New Roman"/>
      <w:kern w:val="0"/>
      <w:szCs w:val="21"/>
      <w:lang w:val="zh-CN" w:bidi="zh-CN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2351</Words>
  <Characters>2411</Characters>
  <Lines>0</Lines>
  <Paragraphs>0</Paragraphs>
  <TotalTime>0</TotalTime>
  <ScaleCrop>false</ScaleCrop>
  <LinksUpToDate>false</LinksUpToDate>
  <CharactersWithSpaces>2442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2022-05-19T02:13:00Z</dcterms:created>
  <dc:creator>我萌益生菌</dc:creator>
  <cp:lastModifiedBy>Administrator</cp:lastModifiedBy>
  <dcterms:modified xsi:type="dcterms:W3CDTF">2022-09-03T15:29:11Z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