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4"/>
          <w:szCs w:val="28"/>
        </w:rPr>
      </w:pPr>
      <w:r>
        <w:rPr>
          <w:b/>
          <w:bCs/>
          <w:sz w:val="24"/>
          <w:szCs w:val="28"/>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10350500</wp:posOffset>
            </wp:positionV>
            <wp:extent cx="482600" cy="3302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482600" cy="330200"/>
                    </a:xfrm>
                    <a:prstGeom prst="rect">
                      <a:avLst/>
                    </a:prstGeom>
                  </pic:spPr>
                </pic:pic>
              </a:graphicData>
            </a:graphic>
          </wp:anchor>
        </w:drawing>
      </w:r>
      <w:r>
        <w:rPr>
          <w:b/>
          <w:bCs/>
          <w:sz w:val="24"/>
          <w:szCs w:val="28"/>
        </w:rPr>
        <w:t>2021-2022学年重庆八中九年级（上）期未道德与法治试卷</w:t>
      </w:r>
    </w:p>
    <w:p>
      <w:r>
        <w:rPr>
          <w:rFonts w:hint="eastAsia"/>
        </w:rPr>
        <w:t>一、选择题（本大题共</w:t>
      </w:r>
      <w:r>
        <w:t>12小题，每小题2分，共24分。下列各题的备选答案中，只有一项是最符合题意的，请选出。）</w:t>
      </w:r>
    </w:p>
    <w:p>
      <w:r>
        <w:t>1.2021年12月，教育部印发的《全国教育系统开展法治宣传教育的第八个五年规划（2021-2025年）》中指出，青少年普法工作要充分发挥课堂教学主渠道作用。我国在青少年普法工作中充分发挥课堂教学主渠道作用（）</w:t>
      </w:r>
    </w:p>
    <w:p>
      <w:r>
        <w:rPr>
          <w:rFonts w:hint="eastAsia"/>
        </w:rPr>
        <w:t>①有助于推动我国法治教育事业的发展</w:t>
      </w:r>
    </w:p>
    <w:p>
      <w:r>
        <w:rPr>
          <w:rFonts w:hint="eastAsia"/>
        </w:rPr>
        <w:t>②是国家对教育提出更高要求的具体体现</w:t>
      </w:r>
    </w:p>
    <w:p>
      <w:r>
        <w:rPr>
          <w:rFonts w:hint="eastAsia"/>
        </w:rPr>
        <w:t>③</w:t>
      </w:r>
      <w:r>
        <w:t>是因为教育是促进人的全面发展的根本途径</w:t>
      </w:r>
    </w:p>
    <w:p>
      <w:r>
        <w:rPr>
          <w:rFonts w:hint="eastAsia"/>
        </w:rPr>
        <w:t>④充分说明教育已经成为综合国力竞争的决定性因素</w:t>
      </w:r>
    </w:p>
    <w:p>
      <w:r>
        <w:pict>
          <v:shape id="_x0000_i1025" o:spt="75" type="#_x0000_t75" style="height:11.3pt;width:432.1pt;" filled="f" o:preferrelative="t" stroked="f" coordsize="21600,21600">
            <v:path/>
            <v:fill on="f" focussize="0,0"/>
            <v:stroke on="f" joinstyle="miter"/>
            <v:imagedata r:id="rId5" o:title=""/>
            <o:lock v:ext="edit" aspectratio="t"/>
            <w10:wrap type="none"/>
            <w10:anchorlock/>
          </v:shape>
        </w:pict>
      </w:r>
    </w:p>
    <w:p>
      <w:r>
        <w:pict>
          <v:shape id="图片 1" o:spid="_x0000_s1026" o:spt="75" type="#_x0000_t75" style="position:absolute;left:0pt;margin-left:279pt;margin-top:37.25pt;height:84.75pt;width:153pt;z-index:-251657216;mso-width-relative:page;mso-height-relative:page;" filled="f" o:preferrelative="t" stroked="f" coordsize="21600,21600">
            <v:path/>
            <v:fill on="f" focussize="0,0"/>
            <v:stroke on="f" joinstyle="miter"/>
            <v:imagedata r:id="rId6" o:title=""/>
            <o:lock v:ext="edit" aspectratio="t"/>
          </v:shape>
        </w:pict>
      </w:r>
      <w:r>
        <w:t>2.2021年12月9日，“天富课堂”第一课正式开讲，神舟十三号航天员翟志刚、王亚平、叶光富在中国空间站为广大青少年带来了一场精彩的太空科普课。航天员展示了空间站工作生活场景，演示了微重力环境下细胞学实验、人体运动等现象，并讲解了实验背后的科学原理。此次活动的开展（）</w:t>
      </w:r>
    </w:p>
    <w:p>
      <w:r>
        <w:rPr>
          <w:rFonts w:hint="eastAsia"/>
        </w:rPr>
        <w:t>①有利于营造创新的法治环境</w:t>
      </w:r>
    </w:p>
    <w:p>
      <w:r>
        <w:rPr>
          <w:rFonts w:hint="eastAsia"/>
        </w:rPr>
        <w:t>②有利于激发青少年的创新意识</w:t>
      </w:r>
    </w:p>
    <w:p>
      <w:r>
        <w:rPr>
          <w:rFonts w:hint="eastAsia"/>
        </w:rPr>
        <w:t>③说明我国仍然面临创新能力不强等挑战</w:t>
      </w:r>
    </w:p>
    <w:p>
      <w:r>
        <w:rPr>
          <w:rFonts w:hint="eastAsia"/>
        </w:rPr>
        <w:t>④是贯彻落实创新驱动发展战略的具体体现</w:t>
      </w:r>
    </w:p>
    <w:p>
      <w:r>
        <w:pict>
          <v:shape id="_x0000_i1026" o:spt="75" type="#_x0000_t75" style="height:16.9pt;width:431.85pt;" filled="f" o:preferrelative="t" stroked="f" coordsize="21600,21600">
            <v:path/>
            <v:fill on="f" focussize="0,0"/>
            <v:stroke on="f" joinstyle="miter"/>
            <v:imagedata r:id="rId7" o:title=""/>
            <o:lock v:ext="edit" aspectratio="t"/>
            <w10:wrap type="none"/>
            <w10:anchorlock/>
          </v:shape>
        </w:pict>
      </w:r>
    </w:p>
    <w:p>
      <w:r>
        <w:t>3.2021年是厦门经济特区建设40周年。为了融入新发展格局、展现更大作为，厦门市将持续用好改革开放这关键一招，运用改革思维和改革办法，加快重点领域和关键环节改革步伐。这直接体现了（）</w:t>
      </w:r>
    </w:p>
    <w:p>
      <w:r>
        <w:t>A.改革只有进行时，没有完成时</w:t>
      </w:r>
    </w:p>
    <w:p>
      <w:r>
        <w:t>B.厦门市坚持以人民为中心的发展思想</w:t>
      </w:r>
    </w:p>
    <w:p>
      <w:r>
        <w:t>C.改革开放促进了厦门市人民生活水平的提高</w:t>
      </w:r>
    </w:p>
    <w:p>
      <w:r>
        <w:t>D.厦门市坚持创新、协调、互助、开放、共享的新发展理念</w:t>
      </w:r>
    </w:p>
    <w:p>
      <w:r>
        <w:t>4.下列节目摘自某地庆祝中国共产党成立100周年文艺演出晚会，其中最能展示我国已实现第一个百年奋斗目标的是（）</w:t>
      </w:r>
    </w:p>
    <w:p>
      <w:r>
        <w:pict>
          <v:shape id="_x0000_i1027" o:spt="75" type="#_x0000_t75" style="height:132.6pt;width:432.25pt;" filled="f" o:preferrelative="t" stroked="f" coordsize="21600,21600">
            <v:path/>
            <v:fill on="f" focussize="0,0"/>
            <v:stroke on="f" joinstyle="miter"/>
            <v:imagedata r:id="rId8" o:title=""/>
            <o:lock v:ext="edit" aspectratio="t"/>
            <w10:wrap type="none"/>
            <w10:anchorlock/>
          </v:shape>
        </w:pict>
      </w:r>
    </w:p>
    <w:p>
      <w:r>
        <w:t>5.2022年1月1日，“元旦京港澳天宫对话”在京、港、澳三个会场同时举办，在提到载人航天精神时，翟志刚说到：“精神所在就是血脉所在，就是力量所在！在任何时候，爱国主义永远都是激励我们飞天的动力源泉”。下列说法正确的是（）</w:t>
      </w:r>
    </w:p>
    <w:p>
      <w:r>
        <w:rPr>
          <w:rFonts w:hint="eastAsia"/>
        </w:rPr>
        <w:t>①载人航天精神丰富了中华民族精神的内涵</w:t>
      </w:r>
    </w:p>
    <w:p>
      <w:r>
        <w:rPr>
          <w:rFonts w:hint="eastAsia"/>
        </w:rPr>
        <w:t>②载人航天精神是当代中国精神的集中体现</w:t>
      </w:r>
    </w:p>
    <w:p>
      <w:r>
        <w:rPr>
          <w:rFonts w:hint="eastAsia"/>
        </w:rPr>
        <w:t>③载人航天精神体现了以爱国主义为核心的民族精神</w:t>
      </w:r>
    </w:p>
    <w:p>
      <w:r>
        <w:rPr>
          <w:rFonts w:hint="eastAsia"/>
        </w:rPr>
        <w:t>④载人航天精神是激励中华儿女实现中国梦的不竭精神动力</w:t>
      </w:r>
    </w:p>
    <w:p>
      <w:r>
        <w:pict>
          <v:shape id="_x0000_i1028" o:spt="75" type="#_x0000_t75" style="height:14.3pt;width:431.75pt;" filled="f" o:preferrelative="t" stroked="f" coordsize="21600,21600">
            <v:path/>
            <v:fill on="f" focussize="0,0"/>
            <v:stroke on="f" joinstyle="miter"/>
            <v:imagedata r:id="rId9" o:title=""/>
            <o:lock v:ext="edit" aspectratio="t"/>
            <w10:wrap type="none"/>
            <w10:anchorlock/>
          </v:shape>
        </w:pict>
      </w:r>
      <w:r>
        <w:t>6.2021年12月22日，国家主席习近平在中南海会见香港特别行政区行政长官林郑月蛾时指出，香港新选举制度让“爱国者治港”原则得到落实，为确保“一国两制”行稳致远、确保香港长期繁荣稳定提供了制度支撑，是一套好制度。对此理解正确的是（）</w:t>
      </w:r>
    </w:p>
    <w:p>
      <w:r>
        <w:rPr>
          <w:rFonts w:hint="eastAsia"/>
        </w:rPr>
        <w:t>①我国在香港特别行政区实施高度自治</w:t>
      </w:r>
    </w:p>
    <w:p>
      <w:r>
        <w:rPr>
          <w:rFonts w:hint="eastAsia"/>
        </w:rPr>
        <w:t>②要深化两岸融合发展，夯实和平统一的基础</w:t>
      </w:r>
    </w:p>
    <w:p>
      <w:r>
        <w:rPr>
          <w:rFonts w:hint="eastAsia"/>
        </w:rPr>
        <w:t>③要健全中央对香港特别行政区的全面管治权</w:t>
      </w:r>
    </w:p>
    <w:p>
      <w:r>
        <w:rPr>
          <w:rFonts w:hint="eastAsia"/>
        </w:rPr>
        <w:t>④香港特别行政区已经实现了社会主义现代化</w:t>
      </w:r>
    </w:p>
    <w:p>
      <w:r>
        <w:pict>
          <v:shape id="_x0000_i1029" o:spt="75" type="#_x0000_t75" style="height:16.65pt;width:431.85pt;" filled="f" o:preferrelative="t" stroked="f" coordsize="21600,21600">
            <v:path/>
            <v:fill on="f" focussize="0,0"/>
            <v:stroke on="f" joinstyle="miter"/>
            <v:imagedata r:id="rId10" o:title=""/>
            <o:lock v:ext="edit" aspectratio="t"/>
            <w10:wrap type="none"/>
            <w10:anchorlock/>
          </v:shape>
        </w:pict>
      </w:r>
      <w:r>
        <w:t>7.某校学生宋刚收集了一些民主相关新闻进行了解析。以下的解析中不恰当的是（）</w:t>
      </w:r>
    </w:p>
    <w:p>
      <w:r>
        <w:t>A.2021年12月，国家卫健委组织起草了《互联网诊疗监管细则（征求意见稿）》向社会公开征求意见——公民可以通过重大事项社会公示制度参与民主监督</w:t>
      </w:r>
    </w:p>
    <w:p>
      <w:r>
        <w:t>B.2021年12月，某中学老师积极主动参与区人大代表换届选举，理性投出自己的一票，选举心目中的当家人——人民代表大会制度是人民行使国家权力的根本途径</w:t>
      </w:r>
    </w:p>
    <w:p>
      <w:r>
        <w:t>C.2021年12月，网民反映陈家桥大学城北路人行道改造存在重大安全隐患，人行道改造没有地方让行人通行，高新区联系项目施工单位并要求立即巡查现场并整改——我国社会主义民主是最真实、最管用的民主</w:t>
      </w:r>
    </w:p>
    <w:p>
      <w:r>
        <w:t>D.2021年12月，第十三届全国人大常委会对《中华人民共和国突发事件应对管理法（草案）》进行了审议，并予以公布，社会公众可以直接登录中国人大网提出意见——协商民主是我国社会主义民主的特有形式和独特优势</w:t>
      </w:r>
    </w:p>
    <w:p>
      <w:r>
        <w:t>8.成绩属于过去，未来仍待创造。走在发展的道路上，总会遇到新问题，面对百年未有之大变局，中国发展的机遇和挑战并存。以下属于中国面临的挑战有（）</w:t>
      </w:r>
    </w:p>
    <w:p>
      <w:r>
        <w:t>A.中国迄今已向120多个国家和国际组织提供近20亿剂疫苗</w:t>
      </w:r>
    </w:p>
    <w:p>
      <w:r>
        <w:t>B.2022年1月1日起，RCEP（《区域全面经济伙伴关系协定》）正式生效</w:t>
      </w:r>
    </w:p>
    <w:p>
      <w:r>
        <w:t>C.中国在做好防疫工作的前提下，积极推进2022年北京冬奥会的筹办工作</w:t>
      </w:r>
    </w:p>
    <w:p>
      <w:r>
        <w:t>D.2021年12月23日，美国总统拜登正式签署所谓“维吾尔强迫劳动预防法案</w:t>
      </w:r>
    </w:p>
    <w:p>
      <w:r>
        <w:pict>
          <v:shape id="_x0000_s1031" o:spid="_x0000_s1031" o:spt="75" type="#_x0000_t75" style="position:absolute;left:0pt;margin-left:284.2pt;margin-top:25.9pt;height:81.75pt;width:126.75pt;z-index:-251656192;mso-width-relative:page;mso-height-relative:page;" filled="f" o:preferrelative="t" stroked="f" coordsize="21600,21600">
            <v:path/>
            <v:fill on="f" focussize="0,0"/>
            <v:stroke on="f" joinstyle="miter"/>
            <v:imagedata r:id="rId11" o:title=""/>
            <o:lock v:ext="edit" aspectratio="t"/>
          </v:shape>
        </w:pict>
      </w:r>
      <w:r>
        <w:t>9.2022年1月3日，中法俄英美五个国家联合发布声明称不将核武器瞄准彼此或其他任何国家。其中，中国一直积极倡导“核战争打不赢也打不得”理念，并且积极推动五国磋商、采取共同行动。对此认识不正确的是（）</w:t>
      </w:r>
    </w:p>
    <w:p>
      <w:r>
        <w:t>A.和平与发展是时代主题</w:t>
      </w:r>
    </w:p>
    <w:p>
      <w:r>
        <w:t>B.这是构建人类命运共同体的表现</w:t>
      </w:r>
    </w:p>
    <w:p>
      <w:r>
        <w:t>C.这巩固了我国在国际上的主导地位</w:t>
      </w:r>
    </w:p>
    <w:p>
      <w:r>
        <w:t>D.国家间通过协商解决问题，促进国际关系民主化</w:t>
      </w:r>
    </w:p>
    <w:p>
      <w:r>
        <w:t>10.重庆市奉节县位于渝东北片区，以下是中学生陈青搜集的奉节相关信息统计表。面对产生这种变化的可能性因素及这种变化可能带来的影响的推导，其中合理的是</w:t>
      </w:r>
      <w:r>
        <w:rPr>
          <w:rFonts w:hint="eastAsia"/>
        </w:rPr>
        <w:t>（）</w:t>
      </w:r>
    </w:p>
    <w:p>
      <w:r>
        <w:pict>
          <v:shape id="_x0000_i1030" o:spt="75" type="#_x0000_t75" style="height:104.9pt;width:432.2pt;" filled="f" o:preferrelative="t" stroked="f" coordsize="21600,21600">
            <v:path/>
            <v:fill on="f" focussize="0,0"/>
            <v:stroke on="f" joinstyle="miter"/>
            <v:imagedata r:id="rId12" o:title=""/>
            <o:lock v:ext="edit" aspectratio="t"/>
            <w10:wrap type="none"/>
            <w10:anchorlock/>
          </v:shape>
        </w:pict>
      </w:r>
    </w:p>
    <w:p>
      <w:r>
        <w:rPr>
          <w:rFonts w:hint="eastAsia"/>
        </w:rPr>
        <w:t>（注：</w:t>
      </w:r>
      <w:r>
        <w:t>2020年，重庆主城九区人均可支配收入均超过4万元。）</w:t>
      </w:r>
    </w:p>
    <w:p>
      <w:r>
        <w:t>A.奉节县脱贫攻坚成效显著→实现了共同富裕</w:t>
      </w:r>
    </w:p>
    <w:p>
      <w:r>
        <w:t>B.奉节县人均可支配收入增加→解决了我市的主要矛盾</w:t>
      </w:r>
    </w:p>
    <w:p>
      <w:r>
        <w:t>C.重庆主城九区居民人均可支配收入远超奉节→我市城乡、区域发展不平衡</w:t>
      </w:r>
    </w:p>
    <w:p>
      <w:r>
        <w:t>D.秦节县农村居民人均可支配收涨幅速超过城镇居民→中国特色社会主义进入新时代</w:t>
      </w:r>
    </w:p>
    <w:p>
      <w:r>
        <w:t>11.我国是统一的多民族国家，要加快民族地区经济社会文化发展。在促进民族团结、实现各民族共同繁荣的过程中要坚持“一个民族都不能少”，这是因为（）</w:t>
      </w:r>
    </w:p>
    <w:p>
      <w:r>
        <w:t>A.各民族具有同等的社会地位，享有平等的权利</w:t>
      </w:r>
    </w:p>
    <w:p>
      <w:r>
        <w:t>B.民族区域自治制度是我国的一项基本政治制度</w:t>
      </w:r>
    </w:p>
    <w:p>
      <w:r>
        <w:t>C.党和国家在人力、物力、财力等方面支持民族地区发展</w:t>
      </w:r>
    </w:p>
    <w:p>
      <w:r>
        <w:t>D.各族人民在交往中形成了平等团结互助和谐的民族原则</w:t>
      </w:r>
    </w:p>
    <w:p>
      <w:r>
        <w:t>12.2021年7月20日，《中共中央国务院关于优化生育政策促进人口长期均衡发展的决定》（以下简称决定）发布，作出“一对夫妻可以生育三个子女政策及配套支持措施”的重大决策。决定中的以下举措与作出此举措的现实依据相匹配的是（）</w:t>
      </w:r>
    </w:p>
    <w:p>
      <w:r>
        <w:pict>
          <v:shape id="_x0000_i1031" o:spt="75" type="#_x0000_t75" style="height:155.2pt;width:431.85pt;" filled="f" o:preferrelative="t" stroked="f" coordsize="21600,21600">
            <v:path/>
            <v:fill on="f" focussize="0,0"/>
            <v:stroke on="f" joinstyle="miter"/>
            <v:imagedata r:id="rId13" o:title=""/>
            <o:lock v:ext="edit" aspectratio="t"/>
            <w10:wrap type="none"/>
            <w10:anchorlock/>
          </v:shape>
        </w:pict>
      </w:r>
    </w:p>
    <w:p>
      <w:r>
        <w:rPr>
          <w:rFonts w:hint="eastAsia"/>
        </w:rPr>
        <w:t>二、非选择题（本大题共</w:t>
      </w:r>
      <w:r>
        <w:t>4小题，其中13题4分，14题8分，15题6分，16题8分，共26分。）</w:t>
      </w:r>
    </w:p>
    <w:p>
      <w:r>
        <w:t>13.岁末年初，很多人的2022年梦想清单上，都有“北京冬奥会”这个关键词。参加北京冬奥会，是每一个冰雪运动员们的梦想，也是全体中华儿女的共同期待。</w:t>
      </w:r>
    </w:p>
    <w:p>
      <w:r>
        <w:rPr>
          <w:rFonts w:hint="eastAsia"/>
        </w:rPr>
        <w:t>以下是某校两位中学生关于北京冬奥会的聊天，请你阅读并运用国倩国策知识回答下列问题。</w:t>
      </w:r>
    </w:p>
    <w:p>
      <w:pPr>
        <w:rPr>
          <w:rFonts w:hint="eastAsia"/>
        </w:rPr>
      </w:pPr>
      <w:r>
        <w:pict>
          <v:shape id="_x0000_i1032" o:spt="75" type="#_x0000_t75" style="height:176.25pt;width:380.95pt;" filled="f" o:preferrelative="t" stroked="f" coordsize="21600,21600">
            <v:path/>
            <v:fill on="f" focussize="0,0"/>
            <v:stroke on="f" joinstyle="miter"/>
            <v:imagedata r:id="rId14" o:title=""/>
            <o:lock v:ext="edit" aspectratio="t"/>
            <w10:wrap type="none"/>
            <w10:anchorlock/>
          </v:shape>
        </w:pict>
      </w:r>
    </w:p>
    <w:p>
      <w:r>
        <w:rPr>
          <w:rFonts w:hint="eastAsia"/>
        </w:rPr>
        <w:t>结合材料，运用创新相关知识，谈谈你对北京冬奥组委会开展遗产工作的认识。</w:t>
      </w:r>
    </w:p>
    <w:p/>
    <w:p/>
    <w:p/>
    <w:p/>
    <w:p>
      <w:pPr>
        <w:rPr>
          <w:rFonts w:ascii="楷体" w:hAnsi="楷体" w:eastAsia="楷体"/>
        </w:rPr>
      </w:pPr>
      <w:r>
        <w:rPr>
          <w:rFonts w:ascii="楷体" w:hAnsi="楷体" w:eastAsia="楷体"/>
        </w:rPr>
        <w:t>14.2021年12月，最高人民法院就《关于审理网络消费纠纷案件适用法律著干问题的规定（一）》（征求意见稿）向社会公开征求意见，其中七日内无理由退货的相关规定引发关注。阅读下列材料，运用建设法治中国相关知识回答问题。</w:t>
      </w:r>
    </w:p>
    <w:p>
      <w:pPr>
        <w:rPr>
          <w:rFonts w:ascii="楷体" w:hAnsi="楷体" w:eastAsia="楷体"/>
          <w:b/>
          <w:bCs/>
        </w:rPr>
      </w:pPr>
      <w:r>
        <w:rPr>
          <w:rFonts w:hint="eastAsia" w:ascii="楷体" w:hAnsi="楷体" w:eastAsia="楷体"/>
          <w:b/>
          <w:bCs/>
        </w:rPr>
        <w:t>【民有纠纷】</w:t>
      </w:r>
    </w:p>
    <w:p>
      <w:pPr>
        <w:rPr>
          <w:rFonts w:ascii="楷体" w:hAnsi="楷体" w:eastAsia="楷体"/>
        </w:rPr>
      </w:pPr>
      <w:r>
        <w:rPr>
          <w:rFonts w:hint="eastAsia" w:ascii="楷体" w:hAnsi="楷体" w:eastAsia="楷体"/>
        </w:rPr>
        <w:t>我国消费者权益保护法赋予了消费者“反悔权”，即七日无理由退货制度，这是在非实体店购物无法充分保障消费者知情权和选择权的情况下，法律给予消费者的一种特殊保护。现实中，一些网店经营者在商品说明页面标注“此商品不适用七日无理由退货”“拆封后不退货”等字样，甚至有经营者认为网购商品的外包装已被拆封，不算完好而拒绝退货，由此引发诸多消费纠纷。</w:t>
      </w:r>
    </w:p>
    <w:p>
      <w:pPr>
        <w:rPr>
          <w:rFonts w:ascii="楷体" w:hAnsi="楷体" w:eastAsia="楷体"/>
          <w:b/>
          <w:bCs/>
        </w:rPr>
      </w:pPr>
      <w:r>
        <w:rPr>
          <w:rFonts w:hint="eastAsia" w:ascii="楷体" w:hAnsi="楷体" w:eastAsia="楷体"/>
          <w:b/>
          <w:bCs/>
        </w:rPr>
        <w:t>【法有解释】</w:t>
      </w:r>
    </w:p>
    <w:p>
      <w:pPr>
        <w:rPr>
          <w:rFonts w:ascii="楷体" w:hAnsi="楷体" w:eastAsia="楷体"/>
        </w:rPr>
      </w:pPr>
      <w:r>
        <w:rPr>
          <w:rFonts w:hint="eastAsia" w:ascii="楷体" w:hAnsi="楷体" w:eastAsia="楷体"/>
        </w:rPr>
        <w:t>此次最高人民法院拟出台的司法解释，为解决消费者与经营者的纠纷提供了有效的解决方案。最高人民法院认为，拆封是消费者查验商品的前提，不论是线下购物，还是线上购物，消费者都有查验商品的权利；维护消费者的合法权益是市场经济永恒主题促进网络经济健康发展离不开有效的司法保障。司法解释规范商家与消费者的权益边界，工商部门在执法时有明确的法律依据，让权力不缺位、不错位，真正做到权为民所用。</w:t>
      </w:r>
    </w:p>
    <w:p>
      <w:r>
        <w:rPr>
          <w:rFonts w:hint="eastAsia"/>
        </w:rPr>
        <w:t>（</w:t>
      </w:r>
      <w:r>
        <w:t>1）有人认为：有法律制度不等于就有法治。你益成这个观点吗？请结合“民有纠纷”进行分析说明。</w:t>
      </w:r>
    </w:p>
    <w:p>
      <w:r>
        <w:rPr>
          <w:rFonts w:hint="eastAsia"/>
        </w:rPr>
        <w:t>（</w:t>
      </w:r>
      <w:r>
        <w:t>2）结合“法有解释”，运用所学知识，谈谈最高人民法院出台网络消费纠纷案件相关司法解释的目的何在。</w:t>
      </w:r>
    </w:p>
    <w:p/>
    <w:p/>
    <w:p>
      <w:pPr>
        <w:rPr>
          <w:rFonts w:ascii="楷体" w:hAnsi="楷体" w:eastAsia="楷体"/>
        </w:rPr>
      </w:pPr>
      <w:r>
        <w:rPr>
          <w:rFonts w:ascii="楷体" w:hAnsi="楷体" w:eastAsia="楷体"/>
        </w:rPr>
        <w:t>15.在第七十五届联合国大会上，中国政府郑重提出：二氧化碳排放力争于2030年前达到峰值，努力争取2060年前实现碳中和。“双碳”成为年度热门话题。阅读材料，请运用国情国策知识回答问题。</w:t>
      </w:r>
    </w:p>
    <w:p>
      <w:pPr>
        <w:rPr>
          <w:rFonts w:ascii="楷体" w:hAnsi="楷体" w:eastAsia="楷体"/>
        </w:rPr>
      </w:pPr>
      <w:r>
        <w:rPr>
          <w:rFonts w:hint="eastAsia" w:ascii="楷体" w:hAnsi="楷体" w:eastAsia="楷体"/>
        </w:rPr>
        <w:t>截止</w:t>
      </w:r>
      <w:r>
        <w:rPr>
          <w:rFonts w:ascii="楷体" w:hAnsi="楷体" w:eastAsia="楷体"/>
        </w:rPr>
        <w:t>2021年11月，我国建成了全球最大的绿色低碳能源体系。在退制高耗能项目盲目发展的同时，我国也在积极构建以绿色科技为支撑的经济增长体系；这样既促进了经济发展和产业升级，也让我们每个人都能够看得见山、望得见水、记得住乡愁。与此同时，国家市场监管总局成立碳达峰碳中和工作领导小组，建立碳排放管理制度，推动完善综合执法监管体制机制，为实现碳达峰碳中和的目标保驾护航。</w:t>
      </w:r>
    </w:p>
    <w:p>
      <w:pPr>
        <w:rPr>
          <w:rFonts w:ascii="楷体" w:hAnsi="楷体" w:eastAsia="楷体"/>
        </w:rPr>
      </w:pPr>
      <w:r>
        <w:rPr>
          <w:rFonts w:ascii="楷体" w:hAnsi="楷体" w:eastAsia="楷体"/>
        </w:rPr>
        <w:t>2021年年初，全国首个碳中和垃圾分类站落地四川成都，鼓励居民积极投放自己日常产生的可回收物。年中，教育部印发《高等学校碳中和科技创新行动计划》，发挥高校基础研究主力军作用，为实现“双碳”目标提供科技支撑和人才保障。随后众多企业也积极践行国家碳中和战略，着力打造绿色工厂、绿色产品、绿色供应链。</w:t>
      </w:r>
    </w:p>
    <w:p>
      <w:pPr>
        <w:rPr>
          <w:rFonts w:hint="eastAsia"/>
        </w:rPr>
      </w:pPr>
      <w:r>
        <w:rPr>
          <w:rFonts w:hint="eastAsia"/>
        </w:rPr>
        <w:t>请结合材料，分析我国在实现“碳中和”目标的过程中是如何共筑美丽家园的？</w:t>
      </w:r>
    </w:p>
    <w:p/>
    <w:p/>
    <w:p>
      <w:r>
        <w:t>16.IP，即Intellectual Property，直译是知识产权，它可以是一个故事，一种形象，一件艺术品，一种流行文化。IP概念已经形成了数字文化领域的一种独特的发展模式。下面是重庆某学校“文化+”兴趣小组搜集的相关资料，请运用国情国策知识进行点评。</w:t>
      </w:r>
    </w:p>
    <w:p>
      <w:r>
        <w:pict>
          <v:shape id="_x0000_i1033" o:spt="75" type="#_x0000_t75" style="height:322.65pt;width:432.2pt;" filled="f" o:preferrelative="t" stroked="f" coordsize="21600,21600">
            <v:path/>
            <v:fill on="f" focussize="0,0"/>
            <v:stroke on="f" joinstyle="miter"/>
            <v:imagedata r:id="rId15" o:title=""/>
            <o:lock v:ext="edit" aspectratio="t"/>
            <w10:wrap type="none"/>
            <w10:anchorlock/>
          </v:shape>
        </w:pict>
      </w:r>
    </w:p>
    <w:p>
      <w:r>
        <w:rPr>
          <w:rFonts w:hint="eastAsia"/>
        </w:rPr>
        <w:t>点评要求：观点明确，条理清晰，语言规范、文字简洁。</w:t>
      </w:r>
    </w:p>
    <w:p/>
    <w:p/>
    <w:p/>
    <w:p/>
    <w:p/>
    <w:p/>
    <w:p/>
    <w:p/>
    <w:p/>
    <w:p/>
    <w:p/>
    <w:p/>
    <w:p/>
    <w:p/>
    <w:p/>
    <w:p/>
    <w:p/>
    <w:p/>
    <w:p/>
    <w:p/>
    <w:p/>
    <w:p>
      <w:r>
        <w:pict>
          <v:shape id="_x0000_i1034" o:spt="75" type="#_x0000_t75" style="height:391.85pt;width:432.2pt;" filled="f" o:preferrelative="t" stroked="f" coordsize="21600,21600">
            <v:path/>
            <v:fill on="f" focussize="0,0"/>
            <v:stroke on="f" joinstyle="miter"/>
            <v:imagedata r:id="rId16" o:title=""/>
            <o:lock v:ext="edit" aspectratio="t"/>
            <w10:wrap type="none"/>
            <w10:anchorlock/>
          </v:shape>
        </w:pict>
      </w:r>
    </w:p>
    <w:p/>
    <w:p>
      <w:pPr>
        <w:rPr>
          <w:rFonts w:hint="eastAsia"/>
        </w:rPr>
      </w:pPr>
      <w:r>
        <w:pict>
          <v:shape id="_x0000_i1035" o:spt="75" type="#_x0000_t75" style="height:152.9pt;width:431.9pt;" filled="f" o:preferrelative="t" stroked="f" coordsize="21600,21600">
            <v:path/>
            <v:fill on="f" focussize="0,0"/>
            <v:stroke on="f" joinstyle="miter"/>
            <v:imagedata r:id="rId17" o:title=""/>
            <o:lock v:ext="edit" aspectratio="t"/>
            <w10:wrap type="none"/>
            <w10:anchorlock/>
          </v:shape>
        </w:pict>
      </w:r>
    </w:p>
    <w:p/>
    <w:p/>
    <w:p/>
    <w:p/>
    <w:p/>
    <w:p/>
    <w:p/>
    <w:p>
      <w:r>
        <w:rPr>
          <w:rFonts w:hint="eastAsia"/>
        </w:rPr>
        <w:t>1</w:t>
      </w:r>
      <w:r>
        <w:t>6.</w:t>
      </w:r>
    </w:p>
    <w:p/>
    <w:p>
      <w:r>
        <w:rPr>
          <w:rFonts w:hint="eastAsia"/>
        </w:rPr>
        <w:t>文化是一个国家、一个民族的灵魂。中华文化源远流长、博大精深。中华文化积淀着中华民族最深层的精神追求，代表着中华民族独特的精神标识，为中华民族的伟大复兴提供精神动力。中华文化增添了中国人民和中华民族内心深处的自信和自豪。</w:t>
      </w:r>
    </w:p>
    <w:p>
      <w:r>
        <w:rPr>
          <w:rFonts w:hint="eastAsia"/>
        </w:rPr>
        <w:t>发展中国特色社会主义先进文化要坚持以马克思主义为指导，推动中华优秀传统文化创造性转化、创新性发展，继承革命文化，发展社会主义先进文化。不忘本来，吸收外来，面向未来。</w:t>
      </w:r>
    </w:p>
    <w:p>
      <w:r>
        <w:rPr>
          <w:rFonts w:hint="eastAsia"/>
        </w:rPr>
        <w:t>开展文化交流活动，文化因交流互鉴而丰富多彩。我们既要树立对民族文化的自信心和自豪感，又要吸收其他民族的优秀文化成果，丰富我们的精神世界，不断铸就中华文化新辉煌。</w:t>
      </w:r>
    </w:p>
    <w:p>
      <w:pPr>
        <w:rPr>
          <w:rFonts w:hint="eastAsia"/>
        </w:rPr>
        <w:sectPr>
          <w:pgSz w:w="12240" w:h="15840"/>
          <w:pgMar w:top="1440" w:right="1800" w:bottom="1440" w:left="1800" w:header="720" w:footer="720" w:gutter="0"/>
          <w:cols w:space="720" w:num="1"/>
        </w:sectPr>
      </w:pP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799"/>
    <w:rsid w:val="000240A8"/>
    <w:rsid w:val="00043722"/>
    <w:rsid w:val="00045039"/>
    <w:rsid w:val="0007351D"/>
    <w:rsid w:val="00080138"/>
    <w:rsid w:val="000B6C08"/>
    <w:rsid w:val="000D7C6E"/>
    <w:rsid w:val="000E1566"/>
    <w:rsid w:val="00131682"/>
    <w:rsid w:val="001E0114"/>
    <w:rsid w:val="002A0799"/>
    <w:rsid w:val="002B689D"/>
    <w:rsid w:val="002E6E8F"/>
    <w:rsid w:val="0035118A"/>
    <w:rsid w:val="003A5A9A"/>
    <w:rsid w:val="003C5DF3"/>
    <w:rsid w:val="004646A7"/>
    <w:rsid w:val="0048434D"/>
    <w:rsid w:val="005274BE"/>
    <w:rsid w:val="00584ADB"/>
    <w:rsid w:val="00595F0A"/>
    <w:rsid w:val="005D38D5"/>
    <w:rsid w:val="00606101"/>
    <w:rsid w:val="00633EAF"/>
    <w:rsid w:val="00713109"/>
    <w:rsid w:val="007C561B"/>
    <w:rsid w:val="007D4F3B"/>
    <w:rsid w:val="007F4DB2"/>
    <w:rsid w:val="00930673"/>
    <w:rsid w:val="009B5AEE"/>
    <w:rsid w:val="009D0295"/>
    <w:rsid w:val="009D4702"/>
    <w:rsid w:val="00AD07A7"/>
    <w:rsid w:val="00AE5594"/>
    <w:rsid w:val="00B04FF0"/>
    <w:rsid w:val="00B340B8"/>
    <w:rsid w:val="00BC1B76"/>
    <w:rsid w:val="00BD1020"/>
    <w:rsid w:val="00BD3824"/>
    <w:rsid w:val="00C82B02"/>
    <w:rsid w:val="00C93868"/>
    <w:rsid w:val="00D12D9C"/>
    <w:rsid w:val="00D35BB0"/>
    <w:rsid w:val="00D46F3B"/>
    <w:rsid w:val="00D722A4"/>
    <w:rsid w:val="00E0047D"/>
    <w:rsid w:val="00E65548"/>
    <w:rsid w:val="00EE0831"/>
    <w:rsid w:val="00F367A0"/>
    <w:rsid w:val="00F447BF"/>
    <w:rsid w:val="00F66981"/>
    <w:rsid w:val="00FC401F"/>
    <w:rsid w:val="00FE73C5"/>
    <w:rsid w:val="398C31F9"/>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unhideWhenUsed/>
    <w:qFormat/>
    <w:uiPriority w:val="99"/>
    <w:rPr>
      <w:color w:val="0563C1"/>
      <w:u w:val="single"/>
    </w:rPr>
  </w:style>
  <w:style w:type="character" w:customStyle="1" w:styleId="7">
    <w:name w:val="页眉 字符"/>
    <w:link w:val="3"/>
    <w:uiPriority w:val="99"/>
    <w:rPr>
      <w:kern w:val="2"/>
      <w:sz w:val="18"/>
      <w:szCs w:val="18"/>
    </w:rPr>
  </w:style>
  <w:style w:type="character" w:customStyle="1" w:styleId="8">
    <w:name w:val="页脚 字符"/>
    <w:link w:val="2"/>
    <w:qFormat/>
    <w:uiPriority w:val="99"/>
    <w:rPr>
      <w:kern w:val="2"/>
      <w:sz w:val="18"/>
      <w:szCs w:val="18"/>
    </w:rPr>
  </w:style>
  <w:style w:type="character" w:customStyle="1" w:styleId="9">
    <w:name w:val="未处理的提及"/>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617</Words>
  <Characters>3521</Characters>
  <Lines>29</Lines>
  <Paragraphs>8</Paragraphs>
  <TotalTime>15</TotalTime>
  <ScaleCrop>false</ScaleCrop>
  <LinksUpToDate>false</LinksUpToDate>
  <CharactersWithSpaces>4130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2022-02-16T05:50:00Z</dcterms:created>
  <dc:creator>Administrator</dc:creator>
  <cp:lastModifiedBy>Administrator</cp:lastModifiedBy>
  <dcterms:modified xsi:type="dcterms:W3CDTF">2022-09-11T13:07:05Z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