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10820400</wp:posOffset>
            </wp:positionV>
            <wp:extent cx="381000" cy="3810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</w:rPr>
        <w:t>20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年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秋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季八年级第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次测评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000000"/>
          <w:spacing w:val="0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语文参考答案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jc w:val="left"/>
        <w:textAlignment w:val="auto"/>
        <w:rPr>
          <w:rFonts w:hint="eastAsia" w:ascii="黑体" w:hAnsi="宋体" w:eastAsia="黑体" w:cs="宋体"/>
          <w:b/>
          <w:bCs/>
          <w:color w:val="000000"/>
          <w:kern w:val="0"/>
          <w:sz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auto"/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</w:rPr>
        <w:t>一、古诗词名句填写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每小题1分，共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1.老骥伏枥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2.路远莫致之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3.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大漠孤烟直  长河落日圆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4.日暮乡关何处是  烟波江上使人愁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5.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东皋薄暮望  徙倚欲何依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6.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 xml:space="preserve">山随平野尽  江入大荒流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7.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eastAsia="zh-CN"/>
        </w:rPr>
        <w:t>虽乘奔御风，不以疾也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8.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后事之师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</w:rPr>
        <w:t>二、语言基础和语文实践活动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共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9.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【解析】B项“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殚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”应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读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“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d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ā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n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”；C项“歼”应读“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ji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ān”；D项“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屏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”应读“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b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ǐ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ng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1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0.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【解析】　A项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“即”后的冒号去掉；B项，删去两个问号；C项，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括号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“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载重自行车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”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放在“铁驴”后面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11.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【解析】“振聋发聩”指发出很大的声响，使耳朵聋的人也能听见。多用来比喻唤醒糊涂麻木的人。与本句语境不合，可换为“震耳欲聋”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12.B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【解析】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A．语序不当，将“让民族经典音乐艺术得于传承和发展”和“检验我国民众整体的音乐普及水平”交换位置；C逻辑错误。“无时无刻”后加“不”；D项成分残缺，可在句末加“的活动”。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13.D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【解析】应该是“简要和迅速地报道新闻时间的全过程”。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14.①示例一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柳州市民迎接援鄂医疗队队员返柳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示例二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白衣天使胜利归来，柳州市民夹道欢迎 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示例三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市民喜迎英雄凯旋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②示例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阿姨您好!请您节哀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保重身体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我们都是您的孩子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表达安慰之心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。小霞姐姐不愧为“八桂精模”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她用忠诚与奉献、责任与担当回报了国家；她作为医务人员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勇敢无一私地挡在老百姓前面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守护了人民的健康；她作为90后的杰出代表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用实际行动展现了激荡的青春力量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书写了无悔的青春答卷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表达崇敬之情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。我们作为中国新时代的青年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要向小霞姐姐学习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心怀祖国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努力学习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报效国家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表达学习之意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。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有称呼问候、表达安慰之心、表达崇敬之情或表达学习之意。意对即可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br w:type="textWrapping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FF000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  <w:t>三、</w:t>
      </w: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  <w:lang w:eastAsia="zh-CN"/>
        </w:rPr>
        <w:t>浅层</w:t>
      </w: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</w:rPr>
        <w:t>阅读理解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  <w:highlight w:val="none"/>
        </w:rPr>
        <w:t>（</w:t>
      </w:r>
      <w:r>
        <w:rPr>
          <w:rFonts w:hint="eastAsia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  <w:highlight w:val="none"/>
          <w:lang w:eastAsia="zh-CN"/>
        </w:rPr>
        <w:t>共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  <w:highlight w:val="none"/>
          <w:lang w:val="en-US" w:eastAsia="zh-CN"/>
        </w:rPr>
        <w:t>27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kern w:val="0"/>
          <w:sz w:val="21"/>
          <w:szCs w:val="21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15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B解析：文中的“大迁移”是指红军长征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16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周恩来。因为他本是一个世家子弟，从小就表现出惊人的文学天才，但是他并没有按照命运的安排做一个学者，而是投身于革命的洪流，为了劳苦大众而背叛了自己的阶级。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420" w:firstLineChars="20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①转变对文学的兴趣，投身中国的社会革命运动；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②担任学生运动的领袖，在天津被捕，监禁一年；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42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③被蒋介石列入“清党”名单，开始从国民党势力下逃亡的生活。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17.（1）中国跳水队公布的参加奥运会的10人名单中，全红婵是唯一一位非世界冠军。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210" w:firstLineChars="10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（2）全红婵是中国代表团400多名参赛运动员当中年龄最小的。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210" w:firstLineChars="10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（3）全红婵入选国家队还不到1年，首次参加奥运会就以近乎完美的动作获得冠军。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18.背景部分；第⑦段介绍全红婵的家庭环境，塑造了全红婵坚强、懂事的形象，同时也说明全红婵的成功来之不易。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19.示例：全红婵通过刻苦训练得来的成绩、在赛场上展现出的拼搏精神，值得每一个人点赞、学习；但是全红婵家不应该变成网红打卡地，网红主播应学会尊重其家人的意愿，不能强迫合影、围堵、跟拍，不能干扰到全红婵家人的正常生活。对于此类无底线蹭热度行为，直播平台需要履行管理职责，对涉事主播账号采取限流、删视频、封禁的处罚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20.断绝；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有时；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快；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全，都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br w:type="textWrapping"/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21.C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tLeast"/>
        <w:jc w:val="left"/>
        <w:textAlignment w:val="center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【解析】　A项,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从，由/如果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；B项，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阻断，隔绝/极高的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；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C项，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飞奔的马；D项，婉转/同“啭”，鸟鸣。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22.①水清树荣，山高草盛，趣味无穷。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210" w:firstLineChars="10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②议论的人说西岳华山、衡山、庐山，都没有这种奇异的景象。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23.然十二峰者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／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不可悉见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／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见八九峰</w:t>
      </w:r>
      <w:r>
        <w:rPr>
          <w:rFonts w:hint="default" w:ascii="Times New Roman" w:hAnsi="Times New Roman" w:eastAsia="方正宋黑简体" w:cs="Times New Roman"/>
          <w:sz w:val="21"/>
          <w:szCs w:val="21"/>
        </w:rPr>
        <w:t>／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惟神女峰最为纤丽奇峭。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24.【甲】文段文写山“两岸连山，略无阙处；重岩叠嶂，隐天蔽日，自非亭午夜不见曦月”是突出山的连绵不断及高耸峻拔，表现群山具有连绵不断、雄奇险峻、隐天蔽日的特点。【乙】文段“峰峦上入霄汉”“惟神女峰最为纤丽奇峭”是突出山的高和美。描绘的巫山及其神女峰具有高、奇、秀等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  <w:lang w:eastAsia="zh-CN"/>
        </w:rPr>
        <w:t>深层</w:t>
      </w: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</w:rPr>
        <w:t>阅读理解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共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20分）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25.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示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例：如“争”⽣动反映出西湖早春黄莺争鸣活跃的热闹景象，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又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写出春光给⾃然带来的活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力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 w:firstLine="420" w:firstLineChars="20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如“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几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处”照应“早莺”，说明早莺尚少，新燕不多，准确写出了钱塘湖初春季节的特点和作者的喜悦之情：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如“乱”“迷”客观真实地再现湖边五颜六⾊的野花姹紫嫣红，让⼈眼花乱的早春之景等等。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（答出一点即可）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26. 抒情方式：两诗都采用了直抒胸臆的手法。表达的情感：都抒发了对春天的喜爱之情，抒发了对生活的热爱之情。或：都抒发了春天来临时人的喜悦之情。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27.C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</w:rPr>
        <w:t>【解析】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eastAsia="zh-CN"/>
        </w:rPr>
        <w:t>“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麻将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eastAsia="zh-CN"/>
        </w:rPr>
        <w:t>”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/>
        </w:rPr>
        <w:t>只是在会议中掩人耳目的道具，没有线索作用。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28.①有陌生人突然闯入 ②李达寓所里 ③王会悟建议在南湖上召开会议 ④湖面上突然驶来一条大船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29.“闷热”象征帝国主义压迫之紧，“海风”“云团”象征封建主义和帝国主义协同迫害，“酝酿着一场暴风雨”象征着中共一大的召开和中国共产党的诞生。景物描写渲染了紧张氛围，突出了会议召开的不易、艰难，为下文代表们开会时密探闯入做铺垫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30.“字斟句酌”的意思是仔细地斟酌推敲，传神地写出了代表们写中共第一个纲领时慎重的态度；“异口同声”指不约而同，写出了他们内心信念的坚定，以及对中国共产党美好未来的期望。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4" w:lineRule="auto"/>
        <w:ind w:left="0" w:leftChars="0" w:right="0"/>
        <w:textAlignment w:val="auto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31.①谨慎机敏、胆大心细：从她发现可疑人物及时报告给代表们可以看出；②爱党，尽职尽责：从她坚持为会议站岗放哨，即使在风雨中也依然坚持可以看出；③做事稳重，不怕牺牲：从她安排大家去南湖进行会议可以看出。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答对2点即可</w:t>
      </w:r>
      <w:r>
        <w:rPr>
          <w:rFonts w:hint="eastAsia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b/>
          <w:bCs/>
          <w:color w:val="000000"/>
          <w:kern w:val="0"/>
          <w:sz w:val="21"/>
          <w:szCs w:val="21"/>
          <w:highlight w:val="none"/>
          <w:lang w:val="en-US" w:eastAsia="zh-CN"/>
        </w:rPr>
        <w:t>五、写作展示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/>
        <w:jc w:val="both"/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08" w:num="1"/>
          <w:docGrid w:type="lines" w:linePitch="312" w:charSpace="0"/>
        </w:sectPr>
      </w:pPr>
      <w:r>
        <w:rPr>
          <w:rFonts w:hint="default" w:ascii="Times New Roman" w:hAnsi="Times New Roman" w:eastAsia="方正宋黑简体" w:cs="Times New Roman"/>
          <w:color w:val="000000"/>
          <w:kern w:val="0"/>
          <w:sz w:val="21"/>
          <w:szCs w:val="21"/>
          <w:highlight w:val="none"/>
          <w:lang w:val="en-US" w:eastAsia="zh-CN" w:bidi="ar-SA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2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cyNjI4MjAxYWVhM2I4Nzg2ZTRkZmUyM2M5MDYzZTgifQ=="/>
  </w:docVars>
  <w:rsids>
    <w:rsidRoot w:val="407971C9"/>
    <w:rsid w:val="004151FC"/>
    <w:rsid w:val="00C02FC6"/>
    <w:rsid w:val="00C34DAD"/>
    <w:rsid w:val="02353A89"/>
    <w:rsid w:val="02DC5CB3"/>
    <w:rsid w:val="04BF763A"/>
    <w:rsid w:val="05551D4C"/>
    <w:rsid w:val="08490A92"/>
    <w:rsid w:val="09815806"/>
    <w:rsid w:val="0AD00546"/>
    <w:rsid w:val="0CF50F44"/>
    <w:rsid w:val="0FDA5C70"/>
    <w:rsid w:val="14811E55"/>
    <w:rsid w:val="15610299"/>
    <w:rsid w:val="16442095"/>
    <w:rsid w:val="186B56B7"/>
    <w:rsid w:val="19B7492C"/>
    <w:rsid w:val="1AB36C79"/>
    <w:rsid w:val="26472257"/>
    <w:rsid w:val="2939710B"/>
    <w:rsid w:val="2AFE685E"/>
    <w:rsid w:val="30360848"/>
    <w:rsid w:val="306929CC"/>
    <w:rsid w:val="3C067B26"/>
    <w:rsid w:val="3C0B0DDB"/>
    <w:rsid w:val="3E6A33E6"/>
    <w:rsid w:val="407971C9"/>
    <w:rsid w:val="439002F3"/>
    <w:rsid w:val="43CD6976"/>
    <w:rsid w:val="443F1622"/>
    <w:rsid w:val="46472A10"/>
    <w:rsid w:val="49520049"/>
    <w:rsid w:val="49900B72"/>
    <w:rsid w:val="4A546878"/>
    <w:rsid w:val="4D4B54DB"/>
    <w:rsid w:val="59DB7BE7"/>
    <w:rsid w:val="5ABD553F"/>
    <w:rsid w:val="5B0F451B"/>
    <w:rsid w:val="5E9071F2"/>
    <w:rsid w:val="653E41FF"/>
    <w:rsid w:val="67384B92"/>
    <w:rsid w:val="67C27CF0"/>
    <w:rsid w:val="68EA3029"/>
    <w:rsid w:val="69601EB7"/>
    <w:rsid w:val="6ACF10A2"/>
    <w:rsid w:val="6D2356D5"/>
    <w:rsid w:val="73504D4A"/>
    <w:rsid w:val="79EA1A55"/>
    <w:rsid w:val="7C4C399B"/>
    <w:rsid w:val="7C605FFE"/>
    <w:rsid w:val="7DAC5273"/>
    <w:rsid w:val="7E9A22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2033</Words>
  <Characters>2123</Characters>
  <Lines>0</Lines>
  <Paragraphs>0</Paragraphs>
  <TotalTime>0</TotalTime>
  <ScaleCrop>false</ScaleCrop>
  <LinksUpToDate>false</LinksUpToDate>
  <CharactersWithSpaces>2152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2022-07-22T03:01:00Z</dcterms:created>
  <dc:creator>轻筝</dc:creator>
  <cp:lastModifiedBy>Administrator</cp:lastModifiedBy>
  <dcterms:modified xsi:type="dcterms:W3CDTF">2022-09-28T05:40:29Z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