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11341100</wp:posOffset>
            </wp:positionV>
            <wp:extent cx="495300" cy="444500"/>
            <wp:effectExtent l="0" t="0" r="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>2022年初三上学期第一阶段性错题整理化学试卷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eastAsia" w:cs="Times New Roman"/>
          <w:b/>
          <w:bCs/>
          <w:lang w:eastAsia="zh-CN"/>
        </w:rPr>
      </w:pPr>
      <w:r>
        <w:rPr>
          <w:rFonts w:hint="eastAsia" w:cs="Times New Roman"/>
          <w:b/>
          <w:bCs/>
          <w:color w:val="auto"/>
          <w:lang w:eastAsia="zh-CN"/>
        </w:rPr>
        <w:t>参考答案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b/>
          <w:bCs/>
          <w:lang w:eastAsia="zh-CN"/>
        </w:rPr>
      </w:pPr>
      <w:r>
        <w:rPr>
          <w:rFonts w:hint="eastAsia"/>
          <w:b/>
          <w:bCs/>
        </w:rPr>
        <w:t>一、单项选择题（本大题共12小题，每小题3分，共36分。每小题只有1个选项符合题意）</w:t>
      </w:r>
    </w:p>
    <w:tbl>
      <w:tblPr>
        <w:tblStyle w:val="6"/>
        <w:tblW w:w="69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10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</w:tr>
    </w:tbl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>选择题（本大题共3小题，每小题3分，共9分。在每小题给出的四个选顶中，有一个或二个选项符合题目要求。全部选对的得3分，选对但不全对的得2分，有选错的得0分）</w:t>
      </w:r>
    </w:p>
    <w:tbl>
      <w:tblPr>
        <w:tblStyle w:val="6"/>
        <w:tblW w:w="36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24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13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14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AC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AB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三、简答题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本大题共4小题，文字表达式每个3分，其余每空2分，共22分。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16、（1）</w:t>
      </w:r>
      <w:r>
        <w:rPr>
          <w:rFonts w:hint="default" w:ascii="Times New Roman" w:hAnsi="Times New Roman" w:eastAsia="宋体" w:cs="Times New Roman"/>
        </w:rPr>
        <w:t>物理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</w:rPr>
        <w:t>分解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（3）可燃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2940"/>
          <w:tab w:val="left" w:pos="4200"/>
          <w:tab w:val="left" w:pos="6300"/>
        </w:tabs>
        <w:bidi w:val="0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lang w:val="en-US" w:eastAsia="zh-CN"/>
        </w:rPr>
        <w:t>17、（1）硫+氧气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5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二氧化硫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（2）过氧化氢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6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cs="Times New Roman"/>
          <w:vertAlign w:val="baseline"/>
          <w:lang w:val="en-US" w:eastAsia="zh-CN"/>
        </w:rPr>
        <w:t>水+氧气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5680"/>
        </w:tabs>
        <w:bidi w:val="0"/>
        <w:jc w:val="both"/>
        <w:rPr>
          <w:rFonts w:hint="default" w:cs="Times New Roman" w:eastAsiaTheme="minorEastAsia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18、（1）水蒸气（水）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</w:t>
      </w:r>
      <w:r>
        <w:rPr>
          <w:rFonts w:hint="eastAsia"/>
          <w:lang w:val="en-US" w:eastAsia="zh-CN"/>
        </w:rPr>
        <w:t>AC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（3）C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19、（1）难溶于水；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（2）密度比空气大。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四、应用与推理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本大题共2小题，化学方程式每个3分，其余每空2分，共13分。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20、（1）沸点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大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（2）减少化石燃料的使用（合理即可）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（3）生产成本；环境保护等（合理即可）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21、（1）氯酸钾</w:t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（2）铁+氧气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7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cs="Times New Roman"/>
          <w:vertAlign w:val="baseline"/>
          <w:lang w:val="en-US" w:eastAsia="zh-CN"/>
        </w:rPr>
        <w:t>四氧化三铁（其他答案合理即可）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b/>
          <w:bCs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五、实验探究题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本大题共2小题，每空2分，共20分。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4840"/>
          <w:tab w:val="left" w:pos="61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22、（1）集气瓶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（2）A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检查装置的气密性</w:t>
      </w:r>
      <w:r>
        <w:rPr>
          <w:rFonts w:hint="eastAsia" w:cs="Times New Roman"/>
          <w:vertAlign w:val="baseline"/>
          <w:lang w:val="en-US" w:eastAsia="zh-CN"/>
        </w:rPr>
        <w:tab/>
      </w:r>
    </w:p>
    <w:p>
      <w:pPr>
        <w:pStyle w:val="7"/>
        <w:widowControl w:val="0"/>
        <w:numPr>
          <w:ilvl w:val="0"/>
          <w:numId w:val="0"/>
        </w:numPr>
        <w:tabs>
          <w:tab w:val="left" w:pos="1680"/>
          <w:tab w:val="left" w:pos="4200"/>
          <w:tab w:val="left" w:pos="4840"/>
          <w:tab w:val="left" w:pos="61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（3）将带火星的木条放在集气瓶口，若木条复燃，则已收集满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23、</w:t>
      </w:r>
      <w:r>
        <w:rPr>
          <w:rFonts w:hint="default" w:ascii="Times New Roman" w:hAnsi="Times New Roman" w:eastAsia="宋体" w:cs="Times New Roman"/>
        </w:rPr>
        <w:t>【猜想】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CuO是反应的催化剂，反应前后质量和化学性质不变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【实验及结论】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溶液中有气泡冒出，带火星木条复燃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0.2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【表达与交流】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证明氧化铜的化学性质在反应前后没有发生改变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【反思与拓展】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（1）不可行，其原因是实验中除了催化剂种类不同，过氧化氢溶液的溶质质量分数也不同，无法形成对照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（2）②③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raYc8Q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Aa2mHP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39192237"/>
    <w:rsid w:val="004151FC"/>
    <w:rsid w:val="00C02FC6"/>
    <w:rsid w:val="0D816D5D"/>
    <w:rsid w:val="138846F5"/>
    <w:rsid w:val="1F45132C"/>
    <w:rsid w:val="384737E1"/>
    <w:rsid w:val="39192237"/>
    <w:rsid w:val="44A92F3F"/>
    <w:rsid w:val="4DFF61C3"/>
    <w:rsid w:val="6743378A"/>
    <w:rsid w:val="6B5A4E2B"/>
    <w:rsid w:val="6F3C27AF"/>
    <w:rsid w:val="7C3A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rPr>
      <w:rFonts w:ascii="Times New Roman" w:hAnsi="Times New Roman"/>
    </w:r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2021-05-25T13:05:00Z</dcterms:created>
  <dc:creator>Only</dc:creator>
  <cp:lastModifiedBy>Administrator</cp:lastModifiedBy>
  <dcterms:modified xsi:type="dcterms:W3CDTF">2022-10-03T11:14:36Z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