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11391900</wp:posOffset>
            </wp:positionV>
            <wp:extent cx="330200" cy="2921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晋源区</w:t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  <w:t>实验中学教育集团初三年级学情诊断（化学）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val="en-US" w:eastAsia="zh-CN"/>
        </w:rPr>
        <w:t>答案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选择题（本题包括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0小题，每小题2分，共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  <w:t>0分。每小题只有1个选项符意）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1.C. 2.D. 3.B 4.C. 5.C. 6.C. 7.B 8.D. 9.C. 10.C.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二、生活、生产应用题(化学反应表达式每空2分，其余每空1分，共 1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 xml:space="preserve"> 分)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11.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（1）支持燃烧   澄清石灰水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 xml:space="preserve">（2）混合物  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 xml:space="preserve">  大 大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12.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 xml:space="preserve">（1）太原市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21590</wp:posOffset>
            </wp:positionV>
            <wp:extent cx="1571625" cy="371475"/>
            <wp:effectExtent l="0" t="0" r="13335" b="9525"/>
            <wp:wrapSquare wrapText="bothSides"/>
            <wp:docPr id="8" name="图片 7" descr="4b23e9761e101d1096433b8d3f67a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4b23e9761e101d1096433b8d3f67a2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（3）ABC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13.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（1）混合物；氮气；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（2）氮气和氧气沸点不同；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（3）0.03%；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（4）物理；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（5）物理变化和化学变化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三、科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普阅读题（共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14.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（1）（氧气）或0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；（二氧化碳）或CO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（2）熔点高、硬度大；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（3）低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四、物质组成与变化分析题(化学反应表达式每空2分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其余每空1分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b/>
          <w:bCs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15.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KMnO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t xml:space="preserve">4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 xml:space="preserve"> H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O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drawing>
          <wp:inline distT="0" distB="0" distL="114300" distR="114300">
            <wp:extent cx="1346835" cy="299720"/>
            <wp:effectExtent l="0" t="0" r="9525" b="5080"/>
            <wp:docPr id="6" name="图片 1" descr="633819f0000309571a7712e0ff0d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633819f0000309571a7712e0ff0d24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化合反应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发出白光，放出热量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（1）A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（2）变化I；碳原子和氧原子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五、实验探究题(化学反应表达式每空2分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其余每空1分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21</w:t>
      </w:r>
      <w:r>
        <w:rPr>
          <w:rFonts w:ascii="Times New Roman" w:hAnsi="Times New Roman" w:cs="Times New Roman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17.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  <w:lang w:val="en-US" w:eastAsia="zh-CN"/>
        </w:rPr>
        <w:t>(1)铁架台 集气瓶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-167640</wp:posOffset>
            </wp:positionV>
            <wp:extent cx="2734310" cy="448945"/>
            <wp:effectExtent l="0" t="0" r="8890" b="8255"/>
            <wp:wrapSquare wrapText="bothSides"/>
            <wp:docPr id="7" name="图片 8" descr="15470c65700641d825cd46bcbcceb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15470c65700641d825cd46bcbcceb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431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  <w:lang w:val="en-US" w:eastAsia="zh-CN"/>
        </w:rPr>
        <w:t>2）检查装置气密性；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 xml:space="preserve">(3）C/D ；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收集氧气可以选择排水法，因为氧气不易溶于水，不和水反应；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也可以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选择向上排空气法，因为氧气的密度比空气大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）；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大气泡；玻璃片 ；正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(4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试管外壁有水；没有预热；试管底部接触到灯芯；试管口未略向下倾斜；先熄灭酒精灯，后撒离导管；立即用冷水冲洗试管等，合理即可。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（5）将带火星的木条伸入集气瓶内，若木条复燃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18.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（1）不能复燃；过氧化氢常温下分解速率很慢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（2）温度升高过氧化氢分解速率加快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（3）复燃；红砖粉末能加快过氧化氢的分解速率；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（4）不变；红色粉末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（5）起催化作用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（6）红砖粉末对过氧化氢的分解起催化作用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4" w:beforeLines="0"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673BDE"/>
    <w:multiLevelType w:val="singleLevel"/>
    <w:tmpl w:val="97673B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8497F9C"/>
    <w:multiLevelType w:val="singleLevel"/>
    <w:tmpl w:val="E8497F9C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5ZjJjOWFmYzg0YjQ3MWJjMGU0MWMwNzhmZjBlZTIifQ=="/>
  </w:docVars>
  <w:rsids>
    <w:rsidRoot w:val="7EDF33E7"/>
    <w:rsid w:val="004151FC"/>
    <w:rsid w:val="00C02FC6"/>
    <w:rsid w:val="6B374134"/>
    <w:rsid w:val="7ED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2022-10-02T07:46:00Z</dcterms:created>
  <dc:creator>.</dc:creator>
  <cp:lastModifiedBy>Administrator</cp:lastModifiedBy>
  <dcterms:modified xsi:type="dcterms:W3CDTF">2022-10-03T11:39:48Z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