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ajorEastAsia" w:hAnsiTheme="majorEastAsia" w:eastAsiaTheme="majorEastAsia"/>
          <w:b/>
          <w:bCs/>
          <w:sz w:val="48"/>
          <w:szCs w:val="48"/>
        </w:rPr>
      </w:pPr>
      <w:r>
        <w:rPr>
          <w:rFonts w:hint="eastAsia" w:asciiTheme="majorEastAsia" w:hAnsiTheme="majorEastAsia" w:eastAsiaTheme="majorEastAsia"/>
          <w:b/>
          <w:bCs/>
          <w:sz w:val="48"/>
          <w:szCs w:val="48"/>
        </w:rPr>
        <w:drawing>
          <wp:anchor distT="0" distB="0" distL="114300" distR="114300" simplePos="0" relativeHeight="251659264" behindDoc="0" locked="0" layoutInCell="1" allowOverlap="1">
            <wp:simplePos x="0" y="0"/>
            <wp:positionH relativeFrom="page">
              <wp:posOffset>10617200</wp:posOffset>
            </wp:positionH>
            <wp:positionV relativeFrom="topMargin">
              <wp:posOffset>11747500</wp:posOffset>
            </wp:positionV>
            <wp:extent cx="406400" cy="292100"/>
            <wp:effectExtent l="0" t="0" r="1270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a:stretch>
                      <a:fillRect/>
                    </a:stretch>
                  </pic:blipFill>
                  <pic:spPr>
                    <a:xfrm>
                      <a:off x="0" y="0"/>
                      <a:ext cx="406400" cy="292100"/>
                    </a:xfrm>
                    <a:prstGeom prst="rect">
                      <a:avLst/>
                    </a:prstGeom>
                  </pic:spPr>
                </pic:pic>
              </a:graphicData>
            </a:graphic>
          </wp:anchor>
        </w:drawing>
      </w:r>
      <w:r>
        <w:rPr>
          <w:rFonts w:hint="eastAsia" w:asciiTheme="majorEastAsia" w:hAnsiTheme="majorEastAsia" w:eastAsiaTheme="majorEastAsia"/>
          <w:b/>
          <w:bCs/>
          <w:sz w:val="48"/>
          <w:szCs w:val="48"/>
        </w:rPr>
        <w:t>九年级上册语文巩固与提升练习题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ajorEastAsia" w:hAnsiTheme="majorEastAsia" w:eastAsiaTheme="majorEastAsia"/>
          <w:b/>
          <w:bCs/>
          <w:sz w:val="48"/>
          <w:szCs w:val="48"/>
        </w:rPr>
      </w:pPr>
      <w:r>
        <w:rPr>
          <w:rFonts w:hint="eastAsia" w:asciiTheme="majorEastAsia" w:hAnsiTheme="majorEastAsia" w:eastAsiaTheme="majorEastAsia"/>
          <w:b/>
          <w:bCs/>
          <w:sz w:val="48"/>
          <w:szCs w:val="48"/>
        </w:rPr>
        <w:t>第三单元</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1207"/>
        <w:gridCol w:w="1206"/>
        <w:gridCol w:w="1206"/>
        <w:gridCol w:w="1206"/>
        <w:gridCol w:w="1191"/>
        <w:gridCol w:w="1191"/>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241" w:type="dxa"/>
          </w:tcPr>
          <w:p>
            <w:pPr>
              <w:pStyle w:val="12"/>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4"/>
                <w:szCs w:val="24"/>
              </w:rPr>
            </w:pPr>
            <w:r>
              <w:rPr>
                <w:rFonts w:hint="eastAsia"/>
                <w:sz w:val="24"/>
                <w:szCs w:val="24"/>
              </w:rPr>
              <w:t>题次</w:t>
            </w:r>
          </w:p>
        </w:tc>
        <w:tc>
          <w:tcPr>
            <w:tcW w:w="1207" w:type="dxa"/>
          </w:tcPr>
          <w:p>
            <w:pPr>
              <w:pStyle w:val="12"/>
              <w:keepNext w:val="0"/>
              <w:keepLines w:val="0"/>
              <w:pageBreakBefore w:val="0"/>
              <w:widowControl w:val="0"/>
              <w:kinsoku/>
              <w:wordWrap/>
              <w:overflowPunct/>
              <w:topLinePunct w:val="0"/>
              <w:autoSpaceDE/>
              <w:autoSpaceDN/>
              <w:bidi w:val="0"/>
              <w:adjustRightInd/>
              <w:snapToGrid/>
              <w:spacing w:line="240" w:lineRule="auto"/>
              <w:ind w:firstLine="480"/>
              <w:textAlignment w:val="auto"/>
              <w:rPr>
                <w:sz w:val="24"/>
                <w:szCs w:val="24"/>
              </w:rPr>
            </w:pPr>
            <w:r>
              <w:rPr>
                <w:rFonts w:hint="eastAsia"/>
                <w:sz w:val="24"/>
                <w:szCs w:val="24"/>
              </w:rPr>
              <w:t>1</w:t>
            </w:r>
          </w:p>
        </w:tc>
        <w:tc>
          <w:tcPr>
            <w:tcW w:w="1206" w:type="dxa"/>
          </w:tcPr>
          <w:p>
            <w:pPr>
              <w:pStyle w:val="12"/>
              <w:keepNext w:val="0"/>
              <w:keepLines w:val="0"/>
              <w:pageBreakBefore w:val="0"/>
              <w:widowControl w:val="0"/>
              <w:kinsoku/>
              <w:wordWrap/>
              <w:overflowPunct/>
              <w:topLinePunct w:val="0"/>
              <w:autoSpaceDE/>
              <w:autoSpaceDN/>
              <w:bidi w:val="0"/>
              <w:adjustRightInd/>
              <w:snapToGrid/>
              <w:spacing w:line="240" w:lineRule="auto"/>
              <w:ind w:firstLine="480"/>
              <w:textAlignment w:val="auto"/>
              <w:rPr>
                <w:sz w:val="24"/>
                <w:szCs w:val="24"/>
              </w:rPr>
            </w:pPr>
            <w:r>
              <w:rPr>
                <w:rFonts w:hint="eastAsia"/>
                <w:sz w:val="24"/>
                <w:szCs w:val="24"/>
              </w:rPr>
              <w:t>2</w:t>
            </w:r>
          </w:p>
        </w:tc>
        <w:tc>
          <w:tcPr>
            <w:tcW w:w="1206" w:type="dxa"/>
          </w:tcPr>
          <w:p>
            <w:pPr>
              <w:pStyle w:val="12"/>
              <w:keepNext w:val="0"/>
              <w:keepLines w:val="0"/>
              <w:pageBreakBefore w:val="0"/>
              <w:widowControl w:val="0"/>
              <w:kinsoku/>
              <w:wordWrap/>
              <w:overflowPunct/>
              <w:topLinePunct w:val="0"/>
              <w:autoSpaceDE/>
              <w:autoSpaceDN/>
              <w:bidi w:val="0"/>
              <w:adjustRightInd/>
              <w:snapToGrid/>
              <w:spacing w:line="240" w:lineRule="auto"/>
              <w:ind w:firstLine="480"/>
              <w:textAlignment w:val="auto"/>
              <w:rPr>
                <w:sz w:val="24"/>
                <w:szCs w:val="24"/>
              </w:rPr>
            </w:pPr>
            <w:r>
              <w:rPr>
                <w:rFonts w:hint="eastAsia"/>
                <w:sz w:val="24"/>
                <w:szCs w:val="24"/>
              </w:rPr>
              <w:t>3</w:t>
            </w:r>
          </w:p>
        </w:tc>
        <w:tc>
          <w:tcPr>
            <w:tcW w:w="1206" w:type="dxa"/>
          </w:tcPr>
          <w:p>
            <w:pPr>
              <w:pStyle w:val="12"/>
              <w:keepNext w:val="0"/>
              <w:keepLines w:val="0"/>
              <w:pageBreakBefore w:val="0"/>
              <w:widowControl w:val="0"/>
              <w:kinsoku/>
              <w:wordWrap/>
              <w:overflowPunct/>
              <w:topLinePunct w:val="0"/>
              <w:autoSpaceDE/>
              <w:autoSpaceDN/>
              <w:bidi w:val="0"/>
              <w:adjustRightInd/>
              <w:snapToGrid/>
              <w:spacing w:line="240" w:lineRule="auto"/>
              <w:ind w:firstLine="480"/>
              <w:textAlignment w:val="auto"/>
              <w:rPr>
                <w:sz w:val="24"/>
                <w:szCs w:val="24"/>
              </w:rPr>
            </w:pPr>
            <w:r>
              <w:rPr>
                <w:rFonts w:hint="eastAsia"/>
                <w:sz w:val="24"/>
                <w:szCs w:val="24"/>
              </w:rPr>
              <w:t>4</w:t>
            </w:r>
          </w:p>
        </w:tc>
        <w:tc>
          <w:tcPr>
            <w:tcW w:w="1191" w:type="dxa"/>
          </w:tcPr>
          <w:p>
            <w:pPr>
              <w:pStyle w:val="12"/>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sz w:val="24"/>
                <w:szCs w:val="24"/>
              </w:rPr>
            </w:pPr>
            <w:r>
              <w:rPr>
                <w:rFonts w:hint="eastAsia"/>
                <w:sz w:val="24"/>
                <w:szCs w:val="24"/>
              </w:rPr>
              <w:t>5</w:t>
            </w:r>
          </w:p>
        </w:tc>
        <w:tc>
          <w:tcPr>
            <w:tcW w:w="1191" w:type="dxa"/>
          </w:tcPr>
          <w:p>
            <w:pPr>
              <w:pStyle w:val="12"/>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sz w:val="24"/>
                <w:szCs w:val="24"/>
              </w:rPr>
            </w:pPr>
            <w:r>
              <w:rPr>
                <w:rFonts w:hint="eastAsia"/>
                <w:sz w:val="24"/>
                <w:szCs w:val="24"/>
              </w:rPr>
              <w:t>6</w:t>
            </w:r>
          </w:p>
        </w:tc>
        <w:tc>
          <w:tcPr>
            <w:tcW w:w="1172" w:type="dxa"/>
          </w:tcPr>
          <w:p>
            <w:pPr>
              <w:pStyle w:val="12"/>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sz w:val="24"/>
                <w:szCs w:val="24"/>
              </w:rPr>
            </w:pPr>
            <w:r>
              <w:rPr>
                <w:rFonts w:hint="eastAsia"/>
                <w:sz w:val="24"/>
                <w:szCs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241" w:type="dxa"/>
          </w:tcPr>
          <w:p>
            <w:pPr>
              <w:pStyle w:val="12"/>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4"/>
                <w:szCs w:val="24"/>
              </w:rPr>
            </w:pPr>
            <w:r>
              <w:rPr>
                <w:rFonts w:hint="eastAsia"/>
                <w:sz w:val="24"/>
                <w:szCs w:val="24"/>
              </w:rPr>
              <w:t>答案</w:t>
            </w:r>
          </w:p>
        </w:tc>
        <w:tc>
          <w:tcPr>
            <w:tcW w:w="1207" w:type="dxa"/>
          </w:tcPr>
          <w:p>
            <w:pPr>
              <w:pStyle w:val="12"/>
              <w:keepNext w:val="0"/>
              <w:keepLines w:val="0"/>
              <w:pageBreakBefore w:val="0"/>
              <w:widowControl w:val="0"/>
              <w:kinsoku/>
              <w:wordWrap/>
              <w:overflowPunct/>
              <w:topLinePunct w:val="0"/>
              <w:autoSpaceDE/>
              <w:autoSpaceDN/>
              <w:bidi w:val="0"/>
              <w:adjustRightInd/>
              <w:snapToGrid/>
              <w:spacing w:line="240" w:lineRule="auto"/>
              <w:ind w:firstLine="480"/>
              <w:textAlignment w:val="auto"/>
              <w:rPr>
                <w:sz w:val="24"/>
                <w:szCs w:val="24"/>
              </w:rPr>
            </w:pPr>
          </w:p>
        </w:tc>
        <w:tc>
          <w:tcPr>
            <w:tcW w:w="1206" w:type="dxa"/>
          </w:tcPr>
          <w:p>
            <w:pPr>
              <w:pStyle w:val="12"/>
              <w:keepNext w:val="0"/>
              <w:keepLines w:val="0"/>
              <w:pageBreakBefore w:val="0"/>
              <w:widowControl w:val="0"/>
              <w:kinsoku/>
              <w:wordWrap/>
              <w:overflowPunct/>
              <w:topLinePunct w:val="0"/>
              <w:autoSpaceDE/>
              <w:autoSpaceDN/>
              <w:bidi w:val="0"/>
              <w:adjustRightInd/>
              <w:snapToGrid/>
              <w:spacing w:line="240" w:lineRule="auto"/>
              <w:ind w:firstLine="480"/>
              <w:textAlignment w:val="auto"/>
              <w:rPr>
                <w:sz w:val="24"/>
                <w:szCs w:val="24"/>
              </w:rPr>
            </w:pPr>
          </w:p>
        </w:tc>
        <w:tc>
          <w:tcPr>
            <w:tcW w:w="1206" w:type="dxa"/>
          </w:tcPr>
          <w:p>
            <w:pPr>
              <w:pStyle w:val="12"/>
              <w:keepNext w:val="0"/>
              <w:keepLines w:val="0"/>
              <w:pageBreakBefore w:val="0"/>
              <w:widowControl w:val="0"/>
              <w:kinsoku/>
              <w:wordWrap/>
              <w:overflowPunct/>
              <w:topLinePunct w:val="0"/>
              <w:autoSpaceDE/>
              <w:autoSpaceDN/>
              <w:bidi w:val="0"/>
              <w:adjustRightInd/>
              <w:snapToGrid/>
              <w:spacing w:line="240" w:lineRule="auto"/>
              <w:ind w:firstLine="480"/>
              <w:textAlignment w:val="auto"/>
              <w:rPr>
                <w:sz w:val="24"/>
                <w:szCs w:val="24"/>
              </w:rPr>
            </w:pPr>
          </w:p>
        </w:tc>
        <w:tc>
          <w:tcPr>
            <w:tcW w:w="1206" w:type="dxa"/>
          </w:tcPr>
          <w:p>
            <w:pPr>
              <w:pStyle w:val="12"/>
              <w:keepNext w:val="0"/>
              <w:keepLines w:val="0"/>
              <w:pageBreakBefore w:val="0"/>
              <w:widowControl w:val="0"/>
              <w:kinsoku/>
              <w:wordWrap/>
              <w:overflowPunct/>
              <w:topLinePunct w:val="0"/>
              <w:autoSpaceDE/>
              <w:autoSpaceDN/>
              <w:bidi w:val="0"/>
              <w:adjustRightInd/>
              <w:snapToGrid/>
              <w:spacing w:line="240" w:lineRule="auto"/>
              <w:ind w:firstLine="480"/>
              <w:textAlignment w:val="auto"/>
              <w:rPr>
                <w:sz w:val="24"/>
                <w:szCs w:val="24"/>
              </w:rPr>
            </w:pPr>
          </w:p>
        </w:tc>
        <w:tc>
          <w:tcPr>
            <w:tcW w:w="1191" w:type="dxa"/>
          </w:tcPr>
          <w:p>
            <w:pPr>
              <w:pStyle w:val="12"/>
              <w:keepNext w:val="0"/>
              <w:keepLines w:val="0"/>
              <w:pageBreakBefore w:val="0"/>
              <w:widowControl w:val="0"/>
              <w:kinsoku/>
              <w:wordWrap/>
              <w:overflowPunct/>
              <w:topLinePunct w:val="0"/>
              <w:autoSpaceDE/>
              <w:autoSpaceDN/>
              <w:bidi w:val="0"/>
              <w:adjustRightInd/>
              <w:snapToGrid/>
              <w:spacing w:line="240" w:lineRule="auto"/>
              <w:ind w:firstLine="480"/>
              <w:textAlignment w:val="auto"/>
              <w:rPr>
                <w:sz w:val="24"/>
                <w:szCs w:val="24"/>
              </w:rPr>
            </w:pPr>
          </w:p>
        </w:tc>
        <w:tc>
          <w:tcPr>
            <w:tcW w:w="1191" w:type="dxa"/>
          </w:tcPr>
          <w:p>
            <w:pPr>
              <w:pStyle w:val="12"/>
              <w:keepNext w:val="0"/>
              <w:keepLines w:val="0"/>
              <w:pageBreakBefore w:val="0"/>
              <w:widowControl w:val="0"/>
              <w:kinsoku/>
              <w:wordWrap/>
              <w:overflowPunct/>
              <w:topLinePunct w:val="0"/>
              <w:autoSpaceDE/>
              <w:autoSpaceDN/>
              <w:bidi w:val="0"/>
              <w:adjustRightInd/>
              <w:snapToGrid/>
              <w:spacing w:line="240" w:lineRule="auto"/>
              <w:ind w:firstLine="480"/>
              <w:textAlignment w:val="auto"/>
              <w:rPr>
                <w:sz w:val="24"/>
                <w:szCs w:val="24"/>
              </w:rPr>
            </w:pPr>
          </w:p>
        </w:tc>
        <w:tc>
          <w:tcPr>
            <w:tcW w:w="1172" w:type="dxa"/>
          </w:tcPr>
          <w:p>
            <w:pPr>
              <w:pStyle w:val="12"/>
              <w:keepNext w:val="0"/>
              <w:keepLines w:val="0"/>
              <w:pageBreakBefore w:val="0"/>
              <w:widowControl w:val="0"/>
              <w:kinsoku/>
              <w:wordWrap/>
              <w:overflowPunct/>
              <w:topLinePunct w:val="0"/>
              <w:autoSpaceDE/>
              <w:autoSpaceDN/>
              <w:bidi w:val="0"/>
              <w:adjustRightInd/>
              <w:snapToGrid/>
              <w:spacing w:line="240" w:lineRule="auto"/>
              <w:ind w:firstLine="480"/>
              <w:textAlignment w:val="auto"/>
              <w:rPr>
                <w:sz w:val="24"/>
                <w:szCs w:val="24"/>
              </w:rPr>
            </w:pP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下列加点字的读音全都正确的一项是</w:t>
      </w:r>
      <w:r>
        <w:rPr>
          <w:sz w:val="28"/>
          <w:szCs w:val="28"/>
          <w:u w:val="single"/>
        </w:rPr>
        <w:t xml:space="preserve">    </w:t>
      </w:r>
    </w:p>
    <w:p>
      <w:pPr>
        <w:pStyle w:val="11"/>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 xml:space="preserve">    清早，从睡梦中醒来的古镇早已成为了一个粉妆玉</w:t>
      </w:r>
      <w:r>
        <w:rPr>
          <w:sz w:val="28"/>
          <w:szCs w:val="28"/>
          <w:em w:val="dot"/>
        </w:rPr>
        <w:t>砌</w:t>
      </w:r>
      <w:r>
        <w:rPr>
          <w:sz w:val="28"/>
          <w:szCs w:val="28"/>
        </w:rPr>
        <w:t>的世界，屋顶上、绿林中、田野里，到处都被</w:t>
      </w:r>
      <w:r>
        <w:rPr>
          <w:sz w:val="28"/>
          <w:szCs w:val="28"/>
          <w:em w:val="dot"/>
        </w:rPr>
        <w:t>薄</w:t>
      </w:r>
      <w:r>
        <w:rPr>
          <w:sz w:val="28"/>
          <w:szCs w:val="28"/>
        </w:rPr>
        <w:t>薄的轻纱般的白雪覆盖、包裹、</w:t>
      </w:r>
      <w:r>
        <w:rPr>
          <w:sz w:val="28"/>
          <w:szCs w:val="28"/>
          <w:em w:val="dot"/>
        </w:rPr>
        <w:t>映</w:t>
      </w:r>
      <w:r>
        <w:rPr>
          <w:sz w:val="28"/>
          <w:szCs w:val="28"/>
        </w:rPr>
        <w:t>衬着。在雾气的笼罩下，沿着寂静的小道缓步前行，雾凇</w:t>
      </w:r>
      <w:r>
        <w:rPr>
          <w:sz w:val="28"/>
          <w:szCs w:val="28"/>
          <w:em w:val="dot"/>
        </w:rPr>
        <w:t>沆</w:t>
      </w:r>
      <w:r>
        <w:rPr>
          <w:sz w:val="28"/>
          <w:szCs w:val="28"/>
        </w:rPr>
        <w:t>砀、上下一白，在初雪的装扮下，根根树枝犹如冰肌玉骨般俏立枝头，束束松针似盛开的“玻璃花”般闪闪发光。</w:t>
      </w:r>
    </w:p>
    <w:p>
      <w:pPr>
        <w:pStyle w:val="18"/>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A．qì   báo  yìng  hàng</w:t>
      </w:r>
      <w:r>
        <w:rPr>
          <w:sz w:val="28"/>
          <w:szCs w:val="28"/>
        </w:rPr>
        <w:tab/>
      </w:r>
      <w:r>
        <w:rPr>
          <w:sz w:val="28"/>
          <w:szCs w:val="28"/>
        </w:rPr>
        <w:t>B．qiè  bó   yìng  háng</w:t>
      </w:r>
    </w:p>
    <w:p>
      <w:pPr>
        <w:pStyle w:val="18"/>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C．qì   bó   yìn   háng</w:t>
      </w:r>
      <w:r>
        <w:rPr>
          <w:sz w:val="28"/>
          <w:szCs w:val="28"/>
        </w:rPr>
        <w:tab/>
      </w:r>
      <w:r>
        <w:rPr>
          <w:sz w:val="28"/>
          <w:szCs w:val="28"/>
        </w:rPr>
        <w:t>D．qiè  báo  yìn   hang</w:t>
      </w:r>
    </w:p>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 xml:space="preserve">下列句子中词类活用解释不正确的一项是 </w:t>
      </w:r>
      <w:r>
        <w:rPr>
          <w:sz w:val="28"/>
          <w:szCs w:val="28"/>
          <w:u w:val="single"/>
        </w:rPr>
        <w:t xml:space="preserve">    </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A．滕子京谪</w:t>
      </w:r>
      <w:r>
        <w:rPr>
          <w:sz w:val="28"/>
          <w:szCs w:val="28"/>
          <w:em w:val="dot"/>
        </w:rPr>
        <w:t>守</w:t>
      </w:r>
      <w:r>
        <w:rPr>
          <w:sz w:val="28"/>
          <w:szCs w:val="28"/>
        </w:rPr>
        <w:t>巴陵郡（“守”，名词用作动词，做州郡的太守）</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B．</w:t>
      </w:r>
      <w:r>
        <w:rPr>
          <w:sz w:val="28"/>
          <w:szCs w:val="28"/>
          <w:em w:val="dot"/>
        </w:rPr>
        <w:t>北</w:t>
      </w:r>
      <w:r>
        <w:rPr>
          <w:sz w:val="28"/>
          <w:szCs w:val="28"/>
        </w:rPr>
        <w:t>通巫峡，</w:t>
      </w:r>
      <w:r>
        <w:rPr>
          <w:sz w:val="28"/>
          <w:szCs w:val="28"/>
          <w:em w:val="dot"/>
        </w:rPr>
        <w:t>南</w:t>
      </w:r>
      <w:r>
        <w:rPr>
          <w:sz w:val="28"/>
          <w:szCs w:val="28"/>
        </w:rPr>
        <w:t>极潇湘（“北”“南”，方位名词做状语，向北、向南）</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C．百</w:t>
      </w:r>
      <w:r>
        <w:rPr>
          <w:sz w:val="28"/>
          <w:szCs w:val="28"/>
          <w:em w:val="dot"/>
        </w:rPr>
        <w:t>废</w:t>
      </w:r>
      <w:r>
        <w:rPr>
          <w:sz w:val="28"/>
          <w:szCs w:val="28"/>
        </w:rPr>
        <w:t>具兴（“废”名词用作形容词，荒废）</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D．有亭</w:t>
      </w:r>
      <w:r>
        <w:rPr>
          <w:sz w:val="28"/>
          <w:szCs w:val="28"/>
          <w:em w:val="dot"/>
        </w:rPr>
        <w:t>翼</w:t>
      </w:r>
      <w:r>
        <w:rPr>
          <w:sz w:val="28"/>
          <w:szCs w:val="28"/>
        </w:rPr>
        <w:t>然临于泉上者（“翼”名词作状语，像鸟张开翅膀一样）</w:t>
      </w:r>
    </w:p>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8"/>
          <w:szCs w:val="28"/>
        </w:rPr>
      </w:pP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下列各项中对“而”的解释不正确的一项是</w:t>
      </w:r>
      <w:r>
        <w:rPr>
          <w:sz w:val="28"/>
          <w:szCs w:val="28"/>
          <w:u w:val="single"/>
        </w:rPr>
        <w:t xml:space="preserve">    </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A．</w:t>
      </w:r>
      <w:r>
        <w:rPr>
          <w:sz w:val="28"/>
          <w:szCs w:val="28"/>
          <w:em w:val="dot"/>
        </w:rPr>
        <w:t>而</w:t>
      </w:r>
      <w:r>
        <w:rPr>
          <w:sz w:val="28"/>
          <w:szCs w:val="28"/>
        </w:rPr>
        <w:t>年又最高（连词，表递进）</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B．</w:t>
      </w:r>
      <w:r>
        <w:rPr>
          <w:sz w:val="28"/>
          <w:szCs w:val="28"/>
          <w:em w:val="dot"/>
        </w:rPr>
        <w:t>而</w:t>
      </w:r>
      <w:r>
        <w:rPr>
          <w:sz w:val="28"/>
          <w:szCs w:val="28"/>
        </w:rPr>
        <w:t>不知人之乐（连词，表并列）</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C．</w:t>
      </w:r>
      <w:r>
        <w:rPr>
          <w:sz w:val="28"/>
          <w:szCs w:val="28"/>
          <w:em w:val="dot"/>
        </w:rPr>
        <w:t>而</w:t>
      </w:r>
      <w:r>
        <w:rPr>
          <w:sz w:val="28"/>
          <w:szCs w:val="28"/>
        </w:rPr>
        <w:t>乐亦无穷也（连词，表因果）</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D．游人去</w:t>
      </w:r>
      <w:r>
        <w:rPr>
          <w:sz w:val="28"/>
          <w:szCs w:val="28"/>
          <w:em w:val="dot"/>
        </w:rPr>
        <w:t>而</w:t>
      </w:r>
      <w:r>
        <w:rPr>
          <w:sz w:val="28"/>
          <w:szCs w:val="28"/>
        </w:rPr>
        <w:t>禽鸟乐也（连词，表承接）</w:t>
      </w:r>
    </w:p>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宣传组打算用古诗词的意象创作一副对联，印在书签上作为纪念品赠送给观众。下面横线处填入词语恰当的一项是</w:t>
      </w:r>
      <w:r>
        <w:rPr>
          <w:sz w:val="28"/>
          <w:szCs w:val="28"/>
          <w:u w:val="single"/>
        </w:rPr>
        <w:t xml:space="preserve">    </w:t>
      </w:r>
    </w:p>
    <w:p>
      <w:pPr>
        <w:pStyle w:val="11"/>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上联：明月①</w:t>
      </w:r>
      <w:r>
        <w:rPr>
          <w:sz w:val="28"/>
          <w:szCs w:val="28"/>
          <w:u w:val="single"/>
        </w:rPr>
        <w:t xml:space="preserve">      </w:t>
      </w:r>
      <w:r>
        <w:rPr>
          <w:sz w:val="28"/>
          <w:szCs w:val="28"/>
        </w:rPr>
        <w:t>，长亭一曲，过客离愁②</w:t>
      </w:r>
      <w:r>
        <w:rPr>
          <w:sz w:val="28"/>
          <w:szCs w:val="28"/>
          <w:u w:val="single"/>
        </w:rPr>
        <w:t xml:space="preserve">      </w:t>
      </w:r>
    </w:p>
    <w:p>
      <w:pPr>
        <w:pStyle w:val="11"/>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下联：清风③</w:t>
      </w:r>
      <w:r>
        <w:rPr>
          <w:sz w:val="28"/>
          <w:szCs w:val="28"/>
          <w:u w:val="single"/>
        </w:rPr>
        <w:t xml:space="preserve">      </w:t>
      </w:r>
      <w:r>
        <w:rPr>
          <w:sz w:val="28"/>
          <w:szCs w:val="28"/>
        </w:rPr>
        <w:t>，细雨千弦，旷野归鸿④</w:t>
      </w:r>
      <w:r>
        <w:rPr>
          <w:sz w:val="28"/>
          <w:szCs w:val="28"/>
          <w:u w:val="single"/>
        </w:rPr>
        <w:t xml:space="preserve">      </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A．①醉人  ②不禁秋  ③映江  ④都入酒</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B．①映江  ②不禁秋  ③醉人  ④都入酒</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C．①醉人  ②都入酒  ③映江  ④不禁秋</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D．①映江  ②都入酒  ③醉人  ④不禁秋</w:t>
      </w:r>
    </w:p>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下列加点成语运用有误的一项是</w:t>
      </w:r>
      <w:r>
        <w:rPr>
          <w:sz w:val="28"/>
          <w:szCs w:val="28"/>
          <w:u w:val="single"/>
        </w:rPr>
        <w:t xml:space="preserve">    </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A．九（5）班的同学平时刻苦钻研，</w:t>
      </w:r>
      <w:r>
        <w:rPr>
          <w:sz w:val="28"/>
          <w:szCs w:val="28"/>
          <w:em w:val="dot"/>
        </w:rPr>
        <w:t>伛偻提携</w:t>
      </w:r>
      <w:r>
        <w:rPr>
          <w:sz w:val="28"/>
          <w:szCs w:val="28"/>
        </w:rPr>
        <w:t>，取长补短，共同进步，形成了良好的学习风气。</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B．新兴产业</w:t>
      </w:r>
      <w:r>
        <w:rPr>
          <w:sz w:val="28"/>
          <w:szCs w:val="28"/>
          <w:em w:val="dot"/>
        </w:rPr>
        <w:t>方兴未艾</w:t>
      </w:r>
      <w:r>
        <w:rPr>
          <w:sz w:val="28"/>
          <w:szCs w:val="28"/>
        </w:rPr>
        <w:t>，传统制造业加快向高端化、智能化、绿色化方向发展，中国工业前景可期。</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C．市民们穿行在果园中，忙得不亦乐乎，</w:t>
      </w:r>
      <w:r>
        <w:rPr>
          <w:sz w:val="28"/>
          <w:szCs w:val="28"/>
          <w:em w:val="dot"/>
        </w:rPr>
        <w:t>迫不及待</w:t>
      </w:r>
      <w:r>
        <w:rPr>
          <w:sz w:val="28"/>
          <w:szCs w:val="28"/>
        </w:rPr>
        <w:t>地想品尝到刚刚从树上采摘下来的新鲜果实。</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D．政府工作报告提出的一系列乡村振兴措施，让不少追梦奋斗的海归人员的自豪感</w:t>
      </w:r>
      <w:r>
        <w:rPr>
          <w:sz w:val="28"/>
          <w:szCs w:val="28"/>
          <w:em w:val="dot"/>
        </w:rPr>
        <w:t>油然而生</w:t>
      </w:r>
      <w:r>
        <w:rPr>
          <w:sz w:val="28"/>
          <w:szCs w:val="28"/>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下列文学文化常识表述有误的一项是</w:t>
      </w:r>
      <w:r>
        <w:rPr>
          <w:sz w:val="28"/>
          <w:szCs w:val="28"/>
          <w:u w:val="single"/>
        </w:rPr>
        <w:t xml:space="preserve">    </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A．《唐诗三百首》中汇集了唐代脍炙人口、富有代表性的诗歌作品，同时又反映出不同作者各自的诗歌风貌。</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B．“笔落惊风雨，诗成泣鬼神”是杜甫高度评价李白的诗句，李白和杜甫是我国古代诗歌史上的两座高峰，被后人称作“李杜”。</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C．许多成语都是由文言演化面来，如成语“黄发垂髫”出自陶渊明的《桃花源记》；“峰回路转”出自欧阳修的《岳阳楼记》。</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D．《湖心亭看雪》中“是日更定矣”的“更定”是晚上八时左右，“更”是古代夜间的计时单位。</w:t>
      </w:r>
    </w:p>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读一副好的名胜集句联，不仅卧游胜地，而且重温名句，一举两得，其乐无穷。下面是伊秉教授所作扬州平山堂集句联。上联集合了《岳阳楼记》和《醉翁亭记》中的原句，下联集合了王禹偁《黄冈竹楼记》和苏轼《放鹤亭记》中的原句，浑然天成。根据你了解的内容，下面补写的上联，最恰当的一项是</w:t>
      </w:r>
      <w:r>
        <w:rPr>
          <w:sz w:val="28"/>
          <w:szCs w:val="28"/>
          <w:u w:val="single"/>
        </w:rPr>
        <w:t xml:space="preserve">    </w:t>
      </w:r>
    </w:p>
    <w:p>
      <w:pPr>
        <w:pStyle w:val="11"/>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上联：_____</w:t>
      </w:r>
    </w:p>
    <w:p>
      <w:pPr>
        <w:pStyle w:val="11"/>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下联：送夕阳，迎素月，当春夏之交，草木际天</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A．进亦忧，退亦忧，颓然乎其间，意不在酒</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B．通巫峡，极潇湘，四时景不同，乐亦无穷</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C．衔远山，吞长江，其西南诸峰，林壑尤美</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D．得之心，寓之酒，古仁人之心，吾谁与归</w:t>
      </w:r>
    </w:p>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请将下列表格填写完整。</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0"/>
        <w:gridCol w:w="2380"/>
        <w:gridCol w:w="2380"/>
        <w:gridCol w:w="2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诗人姓名</w:t>
            </w:r>
          </w:p>
        </w:tc>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字号、别称</w:t>
            </w:r>
          </w:p>
        </w:tc>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所处时代</w:t>
            </w:r>
          </w:p>
        </w:tc>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代表作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①</w:t>
            </w:r>
          </w:p>
        </w:tc>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字无功，号东皋子</w:t>
            </w:r>
          </w:p>
        </w:tc>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②</w:t>
            </w:r>
          </w:p>
        </w:tc>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《野望》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崔颢</w:t>
            </w:r>
          </w:p>
        </w:tc>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p>
        </w:tc>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盛唐</w:t>
            </w:r>
          </w:p>
        </w:tc>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④</w:t>
            </w:r>
          </w:p>
        </w:tc>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字摩诘，世称“王右丞”，有“诗佛”雅号</w:t>
            </w:r>
          </w:p>
        </w:tc>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盛唐</w:t>
            </w:r>
          </w:p>
        </w:tc>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李白</w:t>
            </w:r>
          </w:p>
        </w:tc>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⑥</w:t>
            </w:r>
          </w:p>
        </w:tc>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⑦</w:t>
            </w:r>
          </w:p>
        </w:tc>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《望庐山澡布》《行路难》《蜀道难》《将进酒》《渡荆门送别》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白居易</w:t>
            </w:r>
          </w:p>
        </w:tc>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⑧</w:t>
            </w:r>
          </w:p>
        </w:tc>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⑨</w:t>
            </w:r>
          </w:p>
        </w:tc>
        <w:tc>
          <w:tcPr>
            <w:tcW w:w="238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⑩</w:t>
            </w:r>
          </w:p>
        </w:tc>
      </w:tr>
    </w:tbl>
    <w:p>
      <w:pPr>
        <w:pStyle w:val="10"/>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根据语境，在横线上填入最恰当的古诗文名词。</w:t>
      </w:r>
    </w:p>
    <w:p>
      <w:pPr>
        <w:pStyle w:val="2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(1)  在中秋之夜，漂泊异乡的游子常会轻吟“</w:t>
      </w:r>
      <w:r>
        <w:rPr>
          <w:sz w:val="28"/>
          <w:szCs w:val="28"/>
          <w:u w:val="single"/>
        </w:rPr>
        <w:t xml:space="preserve">    </w:t>
      </w:r>
      <w:r>
        <w:rPr>
          <w:sz w:val="28"/>
          <w:szCs w:val="28"/>
        </w:rPr>
        <w:t>，</w:t>
      </w:r>
      <w:r>
        <w:rPr>
          <w:sz w:val="28"/>
          <w:szCs w:val="28"/>
          <w:u w:val="single"/>
        </w:rPr>
        <w:t xml:space="preserve">    </w:t>
      </w:r>
      <w:r>
        <w:rPr>
          <w:sz w:val="28"/>
          <w:szCs w:val="28"/>
        </w:rPr>
        <w:t>”，表达对故乡亲人的思念与祝福。（用苏轼《水调歌头》中的句子回答。）​</w:t>
      </w:r>
    </w:p>
    <w:p>
      <w:pPr>
        <w:pStyle w:val="2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(2)  不管是面对物质的诱惑，还是遭遇人生的挫折，他都能做到“</w:t>
      </w:r>
      <w:r>
        <w:rPr>
          <w:sz w:val="28"/>
          <w:szCs w:val="28"/>
          <w:u w:val="single"/>
        </w:rPr>
        <w:t xml:space="preserve">    </w:t>
      </w:r>
      <w:r>
        <w:rPr>
          <w:sz w:val="28"/>
          <w:szCs w:val="28"/>
        </w:rPr>
        <w:t>,”，实在令人敬佩。（用范仲淹《岳阳楼记》中的句子回答。）​</w:t>
      </w:r>
    </w:p>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阅读下面的这首诗，回答下列小题。</w:t>
      </w:r>
    </w:p>
    <w:p>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8"/>
          <w:szCs w:val="28"/>
        </w:rPr>
      </w:pPr>
      <w:r>
        <w:rPr>
          <w:sz w:val="28"/>
          <w:szCs w:val="28"/>
        </w:rPr>
        <w:t>行路难</w:t>
      </w:r>
    </w:p>
    <w:p>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8"/>
          <w:szCs w:val="28"/>
        </w:rPr>
      </w:pPr>
      <w:r>
        <w:rPr>
          <w:sz w:val="28"/>
          <w:szCs w:val="28"/>
        </w:rPr>
        <w:t>金樽清酒斗十千，玉盘珍羞直万钱。停杯投箸不能食，拔剑四顾心茫然。</w:t>
      </w:r>
    </w:p>
    <w:p>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8"/>
          <w:szCs w:val="28"/>
        </w:rPr>
      </w:pPr>
      <w:r>
        <w:rPr>
          <w:sz w:val="28"/>
          <w:szCs w:val="28"/>
        </w:rPr>
        <w:t>欲渡黄河冰塞川，将登太行雪满山，闲来垂钓碧溪上，忽复乘舟梦日边。</w:t>
      </w:r>
    </w:p>
    <w:p>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8"/>
          <w:szCs w:val="28"/>
        </w:rPr>
      </w:pPr>
      <w:r>
        <w:rPr>
          <w:sz w:val="28"/>
          <w:szCs w:val="28"/>
        </w:rPr>
        <w:t>行路难，行路难，多歧路，今安在？长风破浪会有时，直挂云帆济沧海。</w:t>
      </w:r>
    </w:p>
    <w:p>
      <w:pPr>
        <w:pStyle w:val="2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(1)  选出下列对李白《行路难》赏析有误的一项</w:t>
      </w:r>
      <w:r>
        <w:rPr>
          <w:sz w:val="28"/>
          <w:szCs w:val="28"/>
          <w:u w:val="single"/>
        </w:rPr>
        <w:t xml:space="preserve">    </w:t>
      </w:r>
    </w:p>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A．本诗描写了人世间的坎坷，抒发了诗人的人生追求，表现了诗人乐观自信的人生态度。</w:t>
      </w:r>
    </w:p>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B．“停杯投箸不能食，拔剑四顾心茫然”两句，以富有表现力的动词，生动地表现出诗人悲愤、郁闷的心情。</w:t>
      </w:r>
    </w:p>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C．“冰塞川”“雪满山”两个比喻不仅将抽象的概念化为具体可感的形象，而且因其带有浓厚的夸饰色彩使两句诗颇具豪放的气势。</w:t>
      </w:r>
    </w:p>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D．“多歧路，今安在？”表现诗人已从迷惘中清醒过来，以古人的崇高志向自勉。</w:t>
      </w:r>
    </w:p>
    <w:p>
      <w:pPr>
        <w:pStyle w:val="2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(2)  “闲来垂钓碧溪上，忽复乘舟梦日边”两句写得好，请简要分析。</w:t>
      </w:r>
    </w:p>
    <w:p>
      <w:pPr>
        <w:pStyle w:val="32"/>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u w:val="single"/>
        </w:rPr>
        <w:t xml:space="preserve">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p>
    <w:p>
      <w:pPr>
        <w:pStyle w:val="10"/>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8"/>
          <w:szCs w:val="28"/>
        </w:rPr>
      </w:pPr>
      <w:r>
        <w:rPr>
          <w:sz w:val="28"/>
          <w:szCs w:val="28"/>
        </w:rPr>
        <w:t>课内文言文</w:t>
      </w:r>
    </w:p>
    <w:p>
      <w:pPr>
        <w:pStyle w:val="11"/>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 xml:space="preserve">    崇祯五年十二月，余住西湖。</w:t>
      </w:r>
      <w:r>
        <w:rPr>
          <w:sz w:val="28"/>
          <w:szCs w:val="28"/>
          <w:u w:val="single"/>
        </w:rPr>
        <w:t>大雪三日，湖中人鸟声俱绝。</w:t>
      </w:r>
      <w:r>
        <w:rPr>
          <w:sz w:val="28"/>
          <w:szCs w:val="28"/>
        </w:rPr>
        <w:t>是日更定矣，余</w:t>
      </w:r>
      <w:r>
        <w:rPr>
          <w:sz w:val="28"/>
          <w:szCs w:val="28"/>
          <w:em w:val="dot"/>
        </w:rPr>
        <w:t>拏</w:t>
      </w:r>
      <w:r>
        <w:rPr>
          <w:sz w:val="28"/>
          <w:szCs w:val="28"/>
        </w:rPr>
        <w:t>一小舟，拥毳衣炉火，独往湖心亭看雪。雾凇沆砀，天与云与山与水，上下一白。湖上影子，惟长堤一痕、湖心亭一点、与余舟一芥、舟中人两三粒而已。</w:t>
      </w:r>
    </w:p>
    <w:p>
      <w:pPr>
        <w:pStyle w:val="11"/>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 xml:space="preserve">    到亭上，有两人铺毡对坐，一童子烧酒炉正沸。见余大喜曰：“湖中焉得更有此人！”拉余同饮。余</w:t>
      </w:r>
      <w:r>
        <w:rPr>
          <w:sz w:val="28"/>
          <w:szCs w:val="28"/>
          <w:em w:val="dot"/>
        </w:rPr>
        <w:t>强</w:t>
      </w:r>
      <w:r>
        <w:rPr>
          <w:sz w:val="28"/>
          <w:szCs w:val="28"/>
        </w:rPr>
        <w:t>饮三大白而别。问其姓氏，是金陵人，</w:t>
      </w:r>
      <w:r>
        <w:rPr>
          <w:sz w:val="28"/>
          <w:szCs w:val="28"/>
          <w:em w:val="dot"/>
        </w:rPr>
        <w:t>客</w:t>
      </w:r>
      <w:r>
        <w:rPr>
          <w:sz w:val="28"/>
          <w:szCs w:val="28"/>
        </w:rPr>
        <w:t>此。及下船，舟子喃喃曰：“</w:t>
      </w:r>
      <w:r>
        <w:rPr>
          <w:sz w:val="28"/>
          <w:szCs w:val="28"/>
          <w:u w:val="single"/>
        </w:rPr>
        <w:t>莫说相公痴，更有痴似相公者。</w:t>
      </w:r>
      <w:r>
        <w:rPr>
          <w:sz w:val="28"/>
          <w:szCs w:val="28"/>
        </w:rPr>
        <w:t>”</w:t>
      </w:r>
    </w:p>
    <w:p>
      <w:pPr>
        <w:pStyle w:val="2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(1)  解释加点词语在文中的意思。</w:t>
      </w:r>
    </w:p>
    <w:p>
      <w:pPr>
        <w:pStyle w:val="30"/>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i  余</w:t>
      </w:r>
      <w:r>
        <w:rPr>
          <w:sz w:val="28"/>
          <w:szCs w:val="28"/>
          <w:em w:val="dot"/>
        </w:rPr>
        <w:t>拏</w:t>
      </w:r>
      <w:r>
        <w:rPr>
          <w:sz w:val="28"/>
          <w:szCs w:val="28"/>
        </w:rPr>
        <w:t>一小舟</w:t>
      </w:r>
      <w:r>
        <w:rPr>
          <w:sz w:val="28"/>
          <w:szCs w:val="28"/>
          <w:u w:val="single"/>
        </w:rPr>
        <w:t xml:space="preserve">    </w:t>
      </w:r>
    </w:p>
    <w:p>
      <w:pPr>
        <w:pStyle w:val="30"/>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ii  余</w:t>
      </w:r>
      <w:r>
        <w:rPr>
          <w:sz w:val="28"/>
          <w:szCs w:val="28"/>
          <w:em w:val="dot"/>
        </w:rPr>
        <w:t>强</w:t>
      </w:r>
      <w:r>
        <w:rPr>
          <w:sz w:val="28"/>
          <w:szCs w:val="28"/>
        </w:rPr>
        <w:t>饮三大白而别</w:t>
      </w:r>
      <w:r>
        <w:rPr>
          <w:sz w:val="28"/>
          <w:szCs w:val="28"/>
          <w:u w:val="single"/>
        </w:rPr>
        <w:t xml:space="preserve">    </w:t>
      </w:r>
    </w:p>
    <w:p>
      <w:pPr>
        <w:pStyle w:val="30"/>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iii  是金陵人，</w:t>
      </w:r>
      <w:r>
        <w:rPr>
          <w:sz w:val="28"/>
          <w:szCs w:val="28"/>
          <w:em w:val="dot"/>
        </w:rPr>
        <w:t>客</w:t>
      </w:r>
      <w:r>
        <w:rPr>
          <w:sz w:val="28"/>
          <w:szCs w:val="28"/>
        </w:rPr>
        <w:t>此</w:t>
      </w:r>
      <w:r>
        <w:rPr>
          <w:sz w:val="28"/>
          <w:szCs w:val="28"/>
          <w:u w:val="single"/>
        </w:rPr>
        <w:t xml:space="preserve">    </w:t>
      </w:r>
    </w:p>
    <w:p>
      <w:pPr>
        <w:pStyle w:val="2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(2)  把文中划线的句子翻译成现代汉语。</w:t>
      </w:r>
    </w:p>
    <w:p>
      <w:pPr>
        <w:pStyle w:val="30"/>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i  大雪三日，湖中人鸟声俱绝。</w:t>
      </w:r>
    </w:p>
    <w:p>
      <w:pPr>
        <w:pStyle w:val="32"/>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u w:val="single"/>
        </w:rPr>
        <w:t xml:space="preserve">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pPr>
        <w:pStyle w:val="30"/>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ii  ​莫说相公痴，更有痴似相公者。</w:t>
      </w:r>
    </w:p>
    <w:p>
      <w:pPr>
        <w:pStyle w:val="33"/>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pPr>
        <w:pStyle w:val="29"/>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(3)  下列对文章的分析理解，不正确的一项是</w:t>
      </w:r>
      <w:r>
        <w:rPr>
          <w:sz w:val="28"/>
          <w:szCs w:val="28"/>
          <w:u w:val="single"/>
        </w:rPr>
        <w:t xml:space="preserve">    </w:t>
      </w:r>
    </w:p>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A．选文通过追忆在西湖乘舟看雪的一次经历，写出了雪后西湖之景清新雅致的特点。</w:t>
      </w:r>
    </w:p>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B．选文文笔简练，“一痕”“一点”“一芥”“两三粒”，传达出悠远阔大的境界和寂静的气氛。</w:t>
      </w:r>
    </w:p>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C．选文结尾舟子说“痴”与开头“独往湖心亭看雪”相呼应，写出了作者超然脱俗的性格。</w:t>
      </w:r>
    </w:p>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r>
        <w:rPr>
          <w:sz w:val="28"/>
          <w:szCs w:val="28"/>
        </w:rPr>
        <w:tab/>
      </w:r>
      <w:r>
        <w:rPr>
          <w:sz w:val="28"/>
          <w:szCs w:val="28"/>
        </w:rPr>
        <w:t>D．选文第二段叙事，写湖心亭上金陵人饮酒的场面，只是为了突出西湖雪景的奇特迷人。</w:t>
      </w:r>
    </w:p>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sz w:val="28"/>
          <w:szCs w:val="28"/>
        </w:rPr>
      </w:pPr>
    </w:p>
    <w:p>
      <w:pPr>
        <w:pStyle w:val="14"/>
        <w:keepNext w:val="0"/>
        <w:keepLines w:val="0"/>
        <w:pageBreakBefore w:val="0"/>
        <w:widowControl w:val="0"/>
        <w:kinsoku/>
        <w:wordWrap/>
        <w:overflowPunct/>
        <w:topLinePunct w:val="0"/>
        <w:autoSpaceDE/>
        <w:autoSpaceDN/>
        <w:bidi w:val="0"/>
        <w:adjustRightInd/>
        <w:snapToGrid/>
        <w:spacing w:before="163" w:line="240" w:lineRule="auto"/>
        <w:textAlignment w:val="auto"/>
      </w:pPr>
      <w:r>
        <w:t>答案</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1.  A</w:t>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2.  C</w:t>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3.  B</w:t>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4.  D</w:t>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5.  A</w:t>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6.  C</w:t>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7.  C</w:t>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 xml:space="preserve">8.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1"/>
        <w:gridCol w:w="2351"/>
        <w:gridCol w:w="2351"/>
        <w:gridCol w:w="2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诗人姓名</w:t>
            </w:r>
          </w:p>
        </w:tc>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字号、别称</w:t>
            </w:r>
          </w:p>
        </w:tc>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所处时代</w:t>
            </w:r>
          </w:p>
        </w:tc>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代表作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①王绩</w:t>
            </w:r>
          </w:p>
        </w:tc>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字无功，号东皋子</w:t>
            </w:r>
          </w:p>
        </w:tc>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②初唐</w:t>
            </w:r>
          </w:p>
        </w:tc>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《野望》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崔颢</w:t>
            </w:r>
          </w:p>
        </w:tc>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p>
        </w:tc>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盛唐</w:t>
            </w:r>
          </w:p>
        </w:tc>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③《黄鹤楼》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④王维</w:t>
            </w:r>
          </w:p>
        </w:tc>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字摩诘，世称“王右丞”，有“诗佛”雅号</w:t>
            </w:r>
          </w:p>
        </w:tc>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盛唐</w:t>
            </w:r>
          </w:p>
        </w:tc>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⑤《使至塞上》《竹里馆》《鹿柴》《山居秋暝》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李白</w:t>
            </w:r>
          </w:p>
        </w:tc>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⑥字太白，号青莲居士，又号“谪仙人”，被誉为“诗仙”</w:t>
            </w:r>
          </w:p>
        </w:tc>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⑦盛唐</w:t>
            </w:r>
          </w:p>
        </w:tc>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《望庐山澡布》《行路难》《蜀道难》《将进酒》《渡荆门送别》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白居易</w:t>
            </w:r>
          </w:p>
        </w:tc>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⑧字乐天，号香山居士，又号醉吟先生</w:t>
            </w:r>
          </w:p>
        </w:tc>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⑨中唐</w:t>
            </w:r>
          </w:p>
        </w:tc>
        <w:tc>
          <w:tcPr>
            <w:tcW w:w="2351"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⑩《钱塘湖春行》《长恨歌》《卖炭翁》《琵琶行》</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pP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 xml:space="preserve">9.  </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(1)  但愿人长久；千里共婵娟</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(2)  不以物喜；不以己悲</w:t>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 xml:space="preserve">10.  </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(1)  D</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(2)  诗句借政治上开始不顺利的吕尚和伊尹最终得遇贤君重用成就一番事业的典故（或借“垂钓碧溪”和“乘舟梦日”的典故），表达了诗人希望得到明君重用，实现自己的政治抱负，对未来仍抱有希望。</w:t>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 xml:space="preserve">11.  </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(1)  i  拏：撑（船）。</w:t>
      </w:r>
    </w:p>
    <w:p>
      <w:pPr>
        <w:pStyle w:val="48"/>
        <w:keepNext w:val="0"/>
        <w:keepLines w:val="0"/>
        <w:pageBreakBefore w:val="0"/>
        <w:widowControl w:val="0"/>
        <w:kinsoku/>
        <w:wordWrap/>
        <w:overflowPunct/>
        <w:topLinePunct w:val="0"/>
        <w:autoSpaceDE/>
        <w:autoSpaceDN/>
        <w:bidi w:val="0"/>
        <w:adjustRightInd/>
        <w:snapToGrid/>
        <w:spacing w:line="240" w:lineRule="auto"/>
        <w:textAlignment w:val="auto"/>
      </w:pPr>
      <w:r>
        <w:t>ii  强：尽力，竭力，痛快。</w:t>
      </w:r>
    </w:p>
    <w:p>
      <w:pPr>
        <w:pStyle w:val="48"/>
        <w:keepNext w:val="0"/>
        <w:keepLines w:val="0"/>
        <w:pageBreakBefore w:val="0"/>
        <w:widowControl w:val="0"/>
        <w:kinsoku/>
        <w:wordWrap/>
        <w:overflowPunct/>
        <w:topLinePunct w:val="0"/>
        <w:autoSpaceDE/>
        <w:autoSpaceDN/>
        <w:bidi w:val="0"/>
        <w:adjustRightInd/>
        <w:snapToGrid/>
        <w:spacing w:line="240" w:lineRule="auto"/>
        <w:textAlignment w:val="auto"/>
      </w:pPr>
      <w:r>
        <w:t>iii  客：客居。</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(2)  i  连下了三天的大雪，湖上行人、飞鸟的声音都消失了。</w:t>
      </w:r>
    </w:p>
    <w:p>
      <w:pPr>
        <w:pStyle w:val="48"/>
        <w:keepNext w:val="0"/>
        <w:keepLines w:val="0"/>
        <w:pageBreakBefore w:val="0"/>
        <w:widowControl w:val="0"/>
        <w:kinsoku/>
        <w:wordWrap/>
        <w:overflowPunct/>
        <w:topLinePunct w:val="0"/>
        <w:autoSpaceDE/>
        <w:autoSpaceDN/>
        <w:bidi w:val="0"/>
        <w:adjustRightInd/>
        <w:snapToGrid/>
        <w:spacing w:line="240" w:lineRule="auto"/>
        <w:textAlignment w:val="auto"/>
      </w:pPr>
      <w:r>
        <w:t>ii  西湖中哪能还有（您）这样的人呢？</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(3)  D</w:t>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 xml:space="preserve">12.  </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(1)  C</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(2)  示例：</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（1）文中例举了走运的和不走运的两种人浑浑噩噩活过一生，不知人生的意义与价值在哪里，属于举例论证。</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（2）文中说到人类大同之域的理想要实现，必须经过无数代人的共同努力时，用了接力赛和链子的比喻，属于比喻论证。</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（3）作者把世界上绝大多数浑浑噩噩活过一生的人，和人类社会中的少数思考人生，勇于当担的有识之士进行对比，属于对比论证。（能举出两例，言之有理即可）</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sectPr>
          <w:headerReference r:id="rId5" w:type="first"/>
          <w:footerReference r:id="rId8" w:type="first"/>
          <w:headerReference r:id="rId3" w:type="default"/>
          <w:footerReference r:id="rId6" w:type="default"/>
          <w:headerReference r:id="rId4" w:type="even"/>
          <w:footerReference r:id="rId7" w:type="even"/>
          <w:pgSz w:w="12240" w:h="15840"/>
          <w:pgMar w:top="1134" w:right="1418" w:bottom="1134" w:left="1418" w:header="851" w:footer="992" w:gutter="0"/>
          <w:cols w:space="425" w:num="1"/>
          <w:docGrid w:type="lines" w:linePitch="326" w:charSpace="0"/>
        </w:sectPr>
      </w:pPr>
      <w:r>
        <w:t>(3)  示例：我认为第①则和第③则适合作为本文的素材。“天下兴亡，匹夫有责。”意思是国家的兴盛或衰亡，每个普通人都有一份责任。“先天下之忧而忧，后天下之乐而乐。”意思是在天下人忧之前先忧，在天下人乐之后才乐，体现了一种忧国忧民、苦己为人的责任当担和奉献精神。这两则的观点与本文“人生的意义与价值在于对人类发展的承上启下，承前启后的责任感。”的观点一致，所以我认为这两则名言可以作为素材用以证明本文的观点。（言之有理即可）</w:t>
      </w: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12240" w:h="15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Heiti SC Light">
    <w:altName w:val="微软雅黑"/>
    <w:panose1 w:val="00000000000000000000"/>
    <w:charset w:val="50"/>
    <w:family w:val="auto"/>
    <w:pitch w:val="default"/>
    <w:sig w:usb0="00000000" w:usb1="00000000" w:usb2="00000010" w:usb3="00000000" w:csb0="003E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9360"/>
        <w:tab w:val="clear" w:pos="8306"/>
      </w:tabs>
      <w:jc w:val="both"/>
    </w:pPr>
    <w:r>
      <w:rPr>
        <w:rFonts w:hint="eastAsia"/>
      </w:rPr>
      <w:tab/>
    </w:r>
    <w:r>
      <w:rPr>
        <w:rFonts w:hint="eastAsia"/>
      </w:rPr>
      <w:tab/>
    </w:r>
  </w:p>
  <w:p>
    <w:pPr>
      <w:pBdr>
        <w:bottom w:val="none" w:color="auto" w:sz="0" w:space="1"/>
      </w:pBdr>
      <w:snapToGrid w:val="0"/>
      <w:rPr>
        <w:rFonts w:ascii="Times New Roman" w:hAnsi="Times New Roman"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024B91"/>
    <w:multiLevelType w:val="multilevel"/>
    <w:tmpl w:val="65024B91"/>
    <w:lvl w:ilvl="0" w:tentative="0">
      <w:start w:val="1"/>
      <w:numFmt w:val="decimal"/>
      <w:suff w:val="space"/>
      <w:lvlText w:val="%1."/>
      <w:lvlJc w:val="right"/>
      <w:pPr>
        <w:ind w:left="454" w:hanging="57"/>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num w:numId="1">
    <w:abstractNumId w:val="0"/>
    <w:lvlOverride w:ilvl="0">
      <w:lvl w:ilvl="0" w:tentative="1">
        <w:start w:val="1"/>
        <w:numFmt w:val="decimal"/>
        <w:pStyle w:val="10"/>
        <w:suff w:val="space"/>
        <w:lvlText w:val="%1."/>
        <w:lvlJc w:val="right"/>
        <w:pPr>
          <w:ind w:left="397" w:firstLine="0"/>
        </w:pPr>
        <w:rPr>
          <w:rFonts w:hint="eastAsia"/>
        </w:rPr>
      </w:lvl>
    </w:lvlOverride>
    <w:lvlOverride w:ilvl="1">
      <w:lvl w:ilvl="1" w:tentative="1">
        <w:start w:val="1"/>
        <w:numFmt w:val="lowerLetter"/>
        <w:lvlText w:val="%2)"/>
        <w:lvlJc w:val="left"/>
        <w:pPr>
          <w:ind w:left="960" w:hanging="480"/>
        </w:pPr>
      </w:lvl>
    </w:lvlOverride>
    <w:lvlOverride w:ilvl="2">
      <w:lvl w:ilvl="2" w:tentative="1">
        <w:start w:val="1"/>
        <w:numFmt w:val="lowerRoman"/>
        <w:lvlText w:val="%3."/>
        <w:lvlJc w:val="right"/>
        <w:pPr>
          <w:ind w:left="1440" w:hanging="480"/>
        </w:pPr>
      </w:lvl>
    </w:lvlOverride>
    <w:lvlOverride w:ilvl="3">
      <w:lvl w:ilvl="3" w:tentative="1">
        <w:start w:val="1"/>
        <w:numFmt w:val="decimal"/>
        <w:lvlText w:val="%4."/>
        <w:lvlJc w:val="left"/>
        <w:pPr>
          <w:ind w:left="1920" w:hanging="480"/>
        </w:pPr>
      </w:lvl>
    </w:lvlOverride>
    <w:lvlOverride w:ilvl="4">
      <w:lvl w:ilvl="4" w:tentative="1">
        <w:start w:val="1"/>
        <w:numFmt w:val="lowerLetter"/>
        <w:lvlText w:val="%5)"/>
        <w:lvlJc w:val="left"/>
        <w:pPr>
          <w:ind w:left="2400" w:hanging="480"/>
        </w:pPr>
      </w:lvl>
    </w:lvlOverride>
    <w:lvlOverride w:ilvl="5">
      <w:lvl w:ilvl="5" w:tentative="1">
        <w:start w:val="1"/>
        <w:numFmt w:val="lowerRoman"/>
        <w:lvlText w:val="%6."/>
        <w:lvlJc w:val="right"/>
        <w:pPr>
          <w:ind w:left="2880" w:hanging="480"/>
        </w:pPr>
      </w:lvl>
    </w:lvlOverride>
    <w:lvlOverride w:ilvl="6">
      <w:lvl w:ilvl="6" w:tentative="1">
        <w:start w:val="1"/>
        <w:numFmt w:val="decimal"/>
        <w:lvlText w:val="%7."/>
        <w:lvlJc w:val="left"/>
        <w:pPr>
          <w:ind w:left="3360" w:hanging="480"/>
        </w:pPr>
      </w:lvl>
    </w:lvlOverride>
    <w:lvlOverride w:ilvl="7">
      <w:lvl w:ilvl="7" w:tentative="1">
        <w:start w:val="1"/>
        <w:numFmt w:val="lowerLetter"/>
        <w:lvlText w:val="%8)"/>
        <w:lvlJc w:val="left"/>
        <w:pPr>
          <w:ind w:left="3840" w:hanging="480"/>
        </w:pPr>
      </w:lvl>
    </w:lvlOverride>
    <w:lvlOverride w:ilvl="8">
      <w:lvl w:ilvl="8" w:tentative="1">
        <w:start w:val="1"/>
        <w:numFmt w:val="lowerRoman"/>
        <w:lvlText w:val="%9."/>
        <w:lvlJc w:val="right"/>
        <w:pPr>
          <w:ind w:left="4320" w:hanging="4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823"/>
  <w:drawingGridHorizontalSpacing w:val="120"/>
  <w:drawingGridVerticalSpacing w:val="163"/>
  <w:displayHorizontalDrawingGridEvery w:val="0"/>
  <w:displayVerticalDrawingGridEvery w:val="2"/>
  <w:characterSpacingControl w:val="doNotCompress"/>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0BA20AB"/>
    <w:rsid w:val="00053539"/>
    <w:rsid w:val="00077753"/>
    <w:rsid w:val="000A4AEA"/>
    <w:rsid w:val="000B091F"/>
    <w:rsid w:val="000D2EA4"/>
    <w:rsid w:val="000D6493"/>
    <w:rsid w:val="000F4AE4"/>
    <w:rsid w:val="00134DDB"/>
    <w:rsid w:val="00143CE2"/>
    <w:rsid w:val="001875E4"/>
    <w:rsid w:val="001F2642"/>
    <w:rsid w:val="002642D4"/>
    <w:rsid w:val="002F0675"/>
    <w:rsid w:val="0035010C"/>
    <w:rsid w:val="0039174C"/>
    <w:rsid w:val="00397470"/>
    <w:rsid w:val="004151FC"/>
    <w:rsid w:val="00465BD3"/>
    <w:rsid w:val="00493BDA"/>
    <w:rsid w:val="004B57DA"/>
    <w:rsid w:val="00543FA0"/>
    <w:rsid w:val="00556A2C"/>
    <w:rsid w:val="00624E89"/>
    <w:rsid w:val="006261CB"/>
    <w:rsid w:val="00627D19"/>
    <w:rsid w:val="006809E4"/>
    <w:rsid w:val="006A0FA1"/>
    <w:rsid w:val="006A569D"/>
    <w:rsid w:val="00762F13"/>
    <w:rsid w:val="00771173"/>
    <w:rsid w:val="00801D9E"/>
    <w:rsid w:val="00803052"/>
    <w:rsid w:val="00824117"/>
    <w:rsid w:val="00827B0A"/>
    <w:rsid w:val="00831428"/>
    <w:rsid w:val="00855A5F"/>
    <w:rsid w:val="008F03CB"/>
    <w:rsid w:val="008F19A5"/>
    <w:rsid w:val="009E4BC2"/>
    <w:rsid w:val="00A14291"/>
    <w:rsid w:val="00A25EC1"/>
    <w:rsid w:val="00A32D94"/>
    <w:rsid w:val="00A72FB4"/>
    <w:rsid w:val="00A82F8F"/>
    <w:rsid w:val="00B116F4"/>
    <w:rsid w:val="00B15BFF"/>
    <w:rsid w:val="00B21DF4"/>
    <w:rsid w:val="00B246F3"/>
    <w:rsid w:val="00B845EE"/>
    <w:rsid w:val="00B95185"/>
    <w:rsid w:val="00BA20AB"/>
    <w:rsid w:val="00BC6975"/>
    <w:rsid w:val="00C02FC6"/>
    <w:rsid w:val="00C1237E"/>
    <w:rsid w:val="00C63432"/>
    <w:rsid w:val="00D115D6"/>
    <w:rsid w:val="00D1624D"/>
    <w:rsid w:val="00D93038"/>
    <w:rsid w:val="00DC5140"/>
    <w:rsid w:val="00DF4E93"/>
    <w:rsid w:val="00E167CB"/>
    <w:rsid w:val="00E20AD1"/>
    <w:rsid w:val="00EB282A"/>
    <w:rsid w:val="00F27C1C"/>
    <w:rsid w:val="2475059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heme="minorBidi"/>
      <w:kern w:val="2"/>
      <w:sz w:val="21"/>
      <w:szCs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uiPriority w:val="99"/>
    <w:rPr>
      <w:rFonts w:ascii="Heiti SC Light" w:eastAsia="Heiti SC Light"/>
      <w:sz w:val="18"/>
      <w:szCs w:val="18"/>
    </w:rPr>
  </w:style>
  <w:style w:type="paragraph" w:styleId="3">
    <w:name w:val="footer"/>
    <w:basedOn w:val="1"/>
    <w:link w:val="22"/>
    <w:unhideWhenUsed/>
    <w:uiPriority w:val="99"/>
    <w:pPr>
      <w:tabs>
        <w:tab w:val="center" w:pos="4153"/>
        <w:tab w:val="right" w:pos="8306"/>
      </w:tabs>
      <w:snapToGrid w:val="0"/>
      <w:jc w:val="left"/>
    </w:pPr>
    <w:rPr>
      <w:sz w:val="18"/>
      <w:szCs w:val="18"/>
    </w:rPr>
  </w:style>
  <w:style w:type="paragraph" w:styleId="4">
    <w:name w:val="header"/>
    <w:basedOn w:val="1"/>
    <w:link w:val="21"/>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unhideWhenUsed/>
    <w:uiPriority w:val="99"/>
    <w:rPr>
      <w:color w:val="0000FF" w:themeColor="hyperlink"/>
      <w:u w:val="single"/>
      <w14:textFill>
        <w14:solidFill>
          <w14:schemeClr w14:val="hlink"/>
        </w14:solidFill>
      </w14:textFill>
    </w:rPr>
  </w:style>
  <w:style w:type="paragraph" w:styleId="9">
    <w:name w:val="List Paragraph"/>
    <w:basedOn w:val="1"/>
    <w:qFormat/>
    <w:uiPriority w:val="34"/>
    <w:pPr>
      <w:ind w:firstLine="420" w:firstLineChars="200"/>
    </w:pPr>
  </w:style>
  <w:style w:type="paragraph" w:customStyle="1" w:styleId="10">
    <w:name w:val="questionStem"/>
    <w:basedOn w:val="9"/>
    <w:next w:val="11"/>
    <w:qFormat/>
    <w:uiPriority w:val="0"/>
    <w:pPr>
      <w:numPr>
        <w:ilvl w:val="0"/>
        <w:numId w:val="1"/>
      </w:numPr>
      <w:spacing w:line="276" w:lineRule="auto"/>
      <w:ind w:firstLineChars="0"/>
    </w:pPr>
  </w:style>
  <w:style w:type="paragraph" w:customStyle="1" w:styleId="11">
    <w:name w:val="questionStemFollow"/>
    <w:basedOn w:val="1"/>
    <w:qFormat/>
    <w:uiPriority w:val="0"/>
    <w:pPr>
      <w:spacing w:line="276" w:lineRule="auto"/>
      <w:ind w:left="397"/>
    </w:pPr>
  </w:style>
  <w:style w:type="paragraph" w:customStyle="1" w:styleId="12">
    <w:name w:val="questionGroup"/>
    <w:basedOn w:val="1"/>
    <w:qFormat/>
    <w:uiPriority w:val="0"/>
    <w:pPr>
      <w:spacing w:line="360" w:lineRule="auto"/>
      <w:jc w:val="left"/>
    </w:pPr>
    <w:rPr>
      <w:b/>
      <w:bCs/>
    </w:rPr>
  </w:style>
  <w:style w:type="character" w:customStyle="1" w:styleId="13">
    <w:name w:val="批注框文本 字符"/>
    <w:basedOn w:val="7"/>
    <w:link w:val="2"/>
    <w:semiHidden/>
    <w:uiPriority w:val="99"/>
    <w:rPr>
      <w:rFonts w:ascii="Heiti SC Light" w:eastAsia="Heiti SC Light"/>
      <w:sz w:val="18"/>
      <w:szCs w:val="18"/>
    </w:rPr>
  </w:style>
  <w:style w:type="paragraph" w:customStyle="1" w:styleId="14">
    <w:name w:val="paperTitle"/>
    <w:basedOn w:val="12"/>
    <w:qFormat/>
    <w:uiPriority w:val="0"/>
    <w:pPr>
      <w:spacing w:before="50" w:beforeLines="50" w:line="240" w:lineRule="auto"/>
      <w:jc w:val="center"/>
    </w:pPr>
    <w:rPr>
      <w:sz w:val="30"/>
      <w:szCs w:val="30"/>
    </w:rPr>
  </w:style>
  <w:style w:type="paragraph" w:customStyle="1" w:styleId="15">
    <w:name w:val="options4InOneLine"/>
    <w:basedOn w:val="1"/>
    <w:qFormat/>
    <w:uiPriority w:val="0"/>
    <w:pPr>
      <w:tabs>
        <w:tab w:val="left" w:pos="528"/>
        <w:tab w:val="left" w:pos="2688"/>
        <w:tab w:val="left" w:pos="4848"/>
        <w:tab w:val="left" w:pos="7008"/>
      </w:tabs>
    </w:pPr>
  </w:style>
  <w:style w:type="paragraph" w:customStyle="1" w:styleId="16">
    <w:name w:val="questionAnswer1"/>
    <w:basedOn w:val="17"/>
    <w:qFormat/>
    <w:uiPriority w:val="0"/>
    <w:pPr>
      <w:ind w:left="1134"/>
    </w:pPr>
  </w:style>
  <w:style w:type="paragraph" w:customStyle="1" w:styleId="17">
    <w:name w:val="questionAnswerFollow"/>
    <w:basedOn w:val="1"/>
    <w:qFormat/>
    <w:uiPriority w:val="0"/>
    <w:pPr>
      <w:spacing w:line="276" w:lineRule="auto"/>
      <w:ind w:left="1253"/>
    </w:pPr>
  </w:style>
  <w:style w:type="paragraph" w:customStyle="1" w:styleId="18">
    <w:name w:val="options2InOneLine"/>
    <w:basedOn w:val="15"/>
    <w:qFormat/>
    <w:uiPriority w:val="0"/>
    <w:pPr>
      <w:tabs>
        <w:tab w:val="clear" w:pos="2688"/>
        <w:tab w:val="clear" w:pos="7008"/>
      </w:tabs>
    </w:pPr>
  </w:style>
  <w:style w:type="paragraph" w:customStyle="1" w:styleId="19">
    <w:name w:val="options1InOneLine"/>
    <w:basedOn w:val="18"/>
    <w:qFormat/>
    <w:uiPriority w:val="0"/>
    <w:pPr>
      <w:tabs>
        <w:tab w:val="clear" w:pos="4848"/>
      </w:tabs>
    </w:pPr>
  </w:style>
  <w:style w:type="paragraph" w:customStyle="1" w:styleId="20">
    <w:name w:val="questionAnswer"/>
    <w:basedOn w:val="1"/>
    <w:qFormat/>
    <w:uiPriority w:val="0"/>
    <w:pPr>
      <w:spacing w:line="276" w:lineRule="auto"/>
      <w:ind w:left="1248" w:hanging="851"/>
    </w:pPr>
  </w:style>
  <w:style w:type="character" w:customStyle="1" w:styleId="21">
    <w:name w:val="页眉 字符"/>
    <w:basedOn w:val="7"/>
    <w:link w:val="4"/>
    <w:uiPriority w:val="99"/>
    <w:rPr>
      <w:sz w:val="18"/>
      <w:szCs w:val="18"/>
    </w:rPr>
  </w:style>
  <w:style w:type="character" w:customStyle="1" w:styleId="22">
    <w:name w:val="页脚 字符"/>
    <w:basedOn w:val="7"/>
    <w:link w:val="3"/>
    <w:uiPriority w:val="99"/>
    <w:rPr>
      <w:sz w:val="18"/>
      <w:szCs w:val="18"/>
    </w:rPr>
  </w:style>
  <w:style w:type="paragraph" w:customStyle="1" w:styleId="23">
    <w:name w:val="clozeOptions"/>
    <w:basedOn w:val="1"/>
    <w:qFormat/>
    <w:uiPriority w:val="0"/>
    <w:pPr>
      <w:tabs>
        <w:tab w:val="left" w:pos="840"/>
        <w:tab w:val="left" w:pos="2280"/>
        <w:tab w:val="left" w:pos="3720"/>
        <w:tab w:val="left" w:pos="5160"/>
      </w:tabs>
      <w:ind w:left="397"/>
    </w:pPr>
  </w:style>
  <w:style w:type="paragraph" w:customStyle="1" w:styleId="24">
    <w:name w:val="questionAnswer2"/>
    <w:basedOn w:val="17"/>
    <w:qFormat/>
    <w:uiPriority w:val="0"/>
    <w:pPr>
      <w:ind w:left="1361"/>
    </w:pPr>
  </w:style>
  <w:style w:type="paragraph" w:customStyle="1" w:styleId="25">
    <w:name w:val="questionAnswerFollow1"/>
    <w:basedOn w:val="16"/>
    <w:qFormat/>
    <w:uiPriority w:val="0"/>
  </w:style>
  <w:style w:type="paragraph" w:customStyle="1" w:styleId="26">
    <w:name w:val="questionAnswerFollow2"/>
    <w:basedOn w:val="24"/>
    <w:qFormat/>
    <w:uiPriority w:val="0"/>
  </w:style>
  <w:style w:type="paragraph" w:customStyle="1" w:styleId="27">
    <w:name w:val="questionAnswer3"/>
    <w:basedOn w:val="26"/>
    <w:qFormat/>
    <w:uiPriority w:val="0"/>
    <w:pPr>
      <w:ind w:left="1588"/>
    </w:pPr>
  </w:style>
  <w:style w:type="paragraph" w:customStyle="1" w:styleId="28">
    <w:name w:val="questionAnswerFollow3"/>
    <w:basedOn w:val="27"/>
    <w:qFormat/>
    <w:uiPriority w:val="0"/>
  </w:style>
  <w:style w:type="paragraph" w:customStyle="1" w:styleId="29">
    <w:name w:val="questionStem1"/>
    <w:basedOn w:val="11"/>
    <w:qFormat/>
    <w:uiPriority w:val="0"/>
    <w:pPr>
      <w:ind w:left="851" w:hanging="454"/>
    </w:pPr>
  </w:style>
  <w:style w:type="paragraph" w:customStyle="1" w:styleId="30">
    <w:name w:val="questionStem2"/>
    <w:basedOn w:val="29"/>
    <w:qFormat/>
    <w:uiPriority w:val="0"/>
    <w:pPr>
      <w:ind w:left="1021" w:hanging="227"/>
    </w:pPr>
  </w:style>
  <w:style w:type="paragraph" w:customStyle="1" w:styleId="31">
    <w:name w:val="questionStem3"/>
    <w:basedOn w:val="30"/>
    <w:qFormat/>
    <w:uiPriority w:val="0"/>
    <w:pPr>
      <w:ind w:left="1588" w:hanging="397"/>
    </w:pPr>
  </w:style>
  <w:style w:type="paragraph" w:customStyle="1" w:styleId="32">
    <w:name w:val="questionStemFollow1"/>
    <w:basedOn w:val="30"/>
    <w:qFormat/>
    <w:uiPriority w:val="0"/>
    <w:pPr>
      <w:ind w:left="851" w:firstLine="0"/>
    </w:pPr>
  </w:style>
  <w:style w:type="paragraph" w:customStyle="1" w:styleId="33">
    <w:name w:val="questionStemFollow2"/>
    <w:basedOn w:val="1"/>
    <w:qFormat/>
    <w:uiPriority w:val="0"/>
    <w:pPr>
      <w:ind w:left="1021"/>
    </w:pPr>
  </w:style>
  <w:style w:type="paragraph" w:customStyle="1" w:styleId="34">
    <w:name w:val="questionStemFollow3"/>
    <w:basedOn w:val="31"/>
    <w:qFormat/>
    <w:uiPriority w:val="0"/>
    <w:pPr>
      <w:ind w:firstLine="0"/>
    </w:pPr>
  </w:style>
  <w:style w:type="paragraph" w:customStyle="1" w:styleId="35">
    <w:name w:val="options1InOneLine1"/>
    <w:basedOn w:val="19"/>
    <w:qFormat/>
    <w:uiPriority w:val="0"/>
    <w:pPr>
      <w:tabs>
        <w:tab w:val="left" w:pos="936"/>
        <w:tab w:val="clear" w:pos="528"/>
      </w:tabs>
    </w:pPr>
  </w:style>
  <w:style w:type="paragraph" w:customStyle="1" w:styleId="36">
    <w:name w:val="options2InOneLine1"/>
    <w:basedOn w:val="18"/>
    <w:qFormat/>
    <w:uiPriority w:val="0"/>
    <w:pPr>
      <w:tabs>
        <w:tab w:val="left" w:pos="936"/>
        <w:tab w:val="left" w:pos="5040"/>
        <w:tab w:val="clear" w:pos="528"/>
        <w:tab w:val="clear" w:pos="4848"/>
      </w:tabs>
    </w:pPr>
  </w:style>
  <w:style w:type="paragraph" w:customStyle="1" w:styleId="37">
    <w:name w:val="options4InOneLine1"/>
    <w:basedOn w:val="15"/>
    <w:qFormat/>
    <w:uiPriority w:val="0"/>
    <w:pPr>
      <w:tabs>
        <w:tab w:val="left" w:pos="936"/>
        <w:tab w:val="left" w:pos="2976"/>
        <w:tab w:val="left" w:pos="5040"/>
        <w:tab w:val="left" w:pos="7104"/>
        <w:tab w:val="clear" w:pos="528"/>
        <w:tab w:val="clear" w:pos="2688"/>
        <w:tab w:val="clear" w:pos="4848"/>
        <w:tab w:val="clear" w:pos="7008"/>
      </w:tabs>
    </w:pPr>
  </w:style>
  <w:style w:type="paragraph" w:customStyle="1" w:styleId="38">
    <w:name w:val="options1InOneLine2"/>
    <w:basedOn w:val="35"/>
    <w:qFormat/>
    <w:uiPriority w:val="0"/>
    <w:pPr>
      <w:tabs>
        <w:tab w:val="left" w:pos="1344"/>
        <w:tab w:val="clear" w:pos="936"/>
      </w:tabs>
    </w:pPr>
  </w:style>
  <w:style w:type="paragraph" w:customStyle="1" w:styleId="39">
    <w:name w:val="options2InOneLine2"/>
    <w:basedOn w:val="36"/>
    <w:qFormat/>
    <w:uiPriority w:val="0"/>
    <w:pPr>
      <w:tabs>
        <w:tab w:val="left" w:pos="1344"/>
        <w:tab w:val="left" w:pos="5232"/>
        <w:tab w:val="clear" w:pos="936"/>
        <w:tab w:val="clear" w:pos="5040"/>
      </w:tabs>
    </w:pPr>
  </w:style>
  <w:style w:type="paragraph" w:customStyle="1" w:styleId="40">
    <w:name w:val="options4InOneLine2"/>
    <w:basedOn w:val="37"/>
    <w:qFormat/>
    <w:uiPriority w:val="0"/>
    <w:pPr>
      <w:tabs>
        <w:tab w:val="left" w:pos="1344"/>
        <w:tab w:val="left" w:pos="3264"/>
        <w:tab w:val="left" w:pos="5232"/>
        <w:tab w:val="left" w:pos="7152"/>
        <w:tab w:val="clear" w:pos="936"/>
        <w:tab w:val="clear" w:pos="2976"/>
        <w:tab w:val="clear" w:pos="5040"/>
        <w:tab w:val="clear" w:pos="7104"/>
      </w:tabs>
    </w:pPr>
  </w:style>
  <w:style w:type="paragraph" w:customStyle="1" w:styleId="41">
    <w:name w:val="options1InOneLine3"/>
    <w:basedOn w:val="38"/>
    <w:qFormat/>
    <w:uiPriority w:val="0"/>
    <w:pPr>
      <w:tabs>
        <w:tab w:val="left" w:pos="1752"/>
        <w:tab w:val="clear" w:pos="1344"/>
      </w:tabs>
    </w:pPr>
  </w:style>
  <w:style w:type="paragraph" w:customStyle="1" w:styleId="42">
    <w:name w:val="options2InOneLine3"/>
    <w:basedOn w:val="39"/>
    <w:qFormat/>
    <w:uiPriority w:val="0"/>
    <w:pPr>
      <w:tabs>
        <w:tab w:val="left" w:pos="1752"/>
        <w:tab w:val="left" w:pos="5424"/>
        <w:tab w:val="clear" w:pos="1344"/>
        <w:tab w:val="clear" w:pos="5232"/>
      </w:tabs>
    </w:pPr>
  </w:style>
  <w:style w:type="paragraph" w:customStyle="1" w:styleId="43">
    <w:name w:val="options4InOneLine3"/>
    <w:basedOn w:val="40"/>
    <w:qFormat/>
    <w:uiPriority w:val="0"/>
    <w:pPr>
      <w:tabs>
        <w:tab w:val="left" w:pos="1752"/>
        <w:tab w:val="left" w:pos="3552"/>
        <w:tab w:val="left" w:pos="5352"/>
        <w:tab w:val="clear" w:pos="1344"/>
        <w:tab w:val="clear" w:pos="3264"/>
        <w:tab w:val="clear" w:pos="5232"/>
      </w:tabs>
    </w:pPr>
  </w:style>
  <w:style w:type="paragraph" w:customStyle="1" w:styleId="44">
    <w:name w:val="answerAlone"/>
    <w:basedOn w:val="1"/>
    <w:qFormat/>
    <w:uiPriority w:val="0"/>
    <w:pPr>
      <w:ind w:left="200" w:hanging="200" w:hangingChars="200"/>
    </w:pPr>
  </w:style>
  <w:style w:type="paragraph" w:customStyle="1" w:styleId="45">
    <w:name w:val="answerAloneFollow"/>
    <w:basedOn w:val="1"/>
    <w:qFormat/>
    <w:uiPriority w:val="0"/>
    <w:pPr>
      <w:ind w:left="369"/>
    </w:pPr>
  </w:style>
  <w:style w:type="paragraph" w:customStyle="1" w:styleId="46">
    <w:name w:val="answerAlone1"/>
    <w:basedOn w:val="29"/>
    <w:qFormat/>
    <w:uiPriority w:val="0"/>
  </w:style>
  <w:style w:type="paragraph" w:customStyle="1" w:styleId="47">
    <w:name w:val="answerAloneFollow1"/>
    <w:basedOn w:val="32"/>
    <w:qFormat/>
    <w:uiPriority w:val="0"/>
  </w:style>
  <w:style w:type="paragraph" w:customStyle="1" w:styleId="48">
    <w:name w:val="answerAlone2"/>
    <w:basedOn w:val="30"/>
    <w:qFormat/>
    <w:uiPriority w:val="0"/>
  </w:style>
  <w:style w:type="paragraph" w:customStyle="1" w:styleId="49">
    <w:name w:val="answerAloneFollow2"/>
    <w:basedOn w:val="33"/>
    <w:qFormat/>
    <w:uiPriority w:val="0"/>
  </w:style>
  <w:style w:type="paragraph" w:customStyle="1" w:styleId="50">
    <w:name w:val="answerAlone3"/>
    <w:basedOn w:val="31"/>
    <w:qFormat/>
    <w:uiPriority w:val="0"/>
  </w:style>
  <w:style w:type="paragraph" w:customStyle="1" w:styleId="51">
    <w:name w:val="answerAloneFollow3"/>
    <w:basedOn w:val="34"/>
    <w:qFormat/>
    <w:uiPriority w:val="0"/>
  </w:style>
  <w:style w:type="paragraph" w:customStyle="1" w:styleId="52">
    <w:name w:val="paperStat"/>
    <w:basedOn w:val="1"/>
    <w:qFormat/>
    <w:uiPriority w:val="0"/>
    <w:pPr>
      <w:jc w:val="center"/>
    </w:pPr>
    <w:rPr>
      <w:sz w:val="20"/>
    </w:rPr>
  </w:style>
  <w:style w:type="paragraph" w:customStyle="1" w:styleId="53">
    <w:name w:val="studentInfoFillIn"/>
    <w:basedOn w:val="1"/>
    <w:qFormat/>
    <w:uiPriority w:val="0"/>
    <w:pPr>
      <w:jc w:val="center"/>
    </w:pPr>
    <w:rPr>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095C28-B943-FB44-B76A-618102225D79}">
  <ds:schemaRefs/>
</ds:datastoreItem>
</file>

<file path=docProps/app.xml><?xml version="1.0" encoding="utf-8"?>
<Properties xmlns="http://schemas.openxmlformats.org/officeDocument/2006/extended-properties" xmlns:vt="http://schemas.openxmlformats.org/officeDocument/2006/docPropsVTypes">
  <Template>Normal</Template>
  <Pages>10</Pages>
  <Words>3058</Words>
  <Characters>3159</Characters>
  <Lines>26</Lines>
  <Paragraphs>7</Paragraphs>
  <TotalTime>81</TotalTime>
  <ScaleCrop>false</ScaleCrop>
  <LinksUpToDate>false</LinksUpToDate>
  <CharactersWithSpaces>3532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2019-10-09T11:07:00Z</dcterms:created>
  <dc:creator>珽震 林</dc:creator>
  <cp:lastModifiedBy>Administrator</cp:lastModifiedBy>
  <cp:lastPrinted>2019-10-09T11:19:00Z</cp:lastPrinted>
  <dcterms:modified xsi:type="dcterms:W3CDTF">2022-10-23T10:24:39Z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4FC5C7CB451E4640B55DBF199305CB03</vt:lpwstr>
  </property>
</Properties>
</file>