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sz w:val="36"/>
          <w:szCs w:val="36"/>
        </w:rPr>
      </w:pPr>
      <w:r>
        <w:rPr>
          <w:rFonts w:hint="eastAsia" w:ascii="宋体" w:hAnsi="宋体" w:eastAsia="宋体" w:cs="宋体"/>
          <w:b/>
          <w:sz w:val="36"/>
          <w:szCs w:val="36"/>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12039600</wp:posOffset>
            </wp:positionV>
            <wp:extent cx="419100" cy="2667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hint="eastAsia" w:ascii="宋体" w:hAnsi="宋体" w:eastAsia="宋体" w:cs="宋体"/>
          <w:b/>
          <w:sz w:val="36"/>
          <w:szCs w:val="36"/>
        </w:rPr>
        <w:t>2022年初中道德与法治学考模拟试题</w:t>
      </w:r>
    </w:p>
    <w:tbl>
      <w:tblPr>
        <w:tblStyle w:val="13"/>
        <w:tblpPr w:leftFromText="180" w:rightFromText="180" w:vertAnchor="text" w:horzAnchor="page" w:tblpX="2680" w:tblpY="592"/>
        <w:tblOverlap w:val="never"/>
        <w:tblW w:w="7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1226"/>
        <w:gridCol w:w="1226"/>
        <w:gridCol w:w="1226"/>
        <w:gridCol w:w="1226"/>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226" w:type="dxa"/>
          </w:tcPr>
          <w:p>
            <w:pPr>
              <w:jc w:val="center"/>
              <w:rPr>
                <w:rFonts w:hint="eastAsia" w:ascii="宋体" w:hAnsi="宋体"/>
                <w:b/>
                <w:color w:val="000000"/>
                <w:sz w:val="22"/>
                <w:szCs w:val="28"/>
              </w:rPr>
            </w:pPr>
            <w:r>
              <w:rPr>
                <w:rFonts w:hint="eastAsia" w:ascii="宋体" w:hAnsi="宋体"/>
                <w:b/>
                <w:color w:val="000000"/>
                <w:sz w:val="22"/>
                <w:szCs w:val="28"/>
              </w:rPr>
              <w:t>题号</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一</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二</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三</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四</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226" w:type="dxa"/>
          </w:tcPr>
          <w:p>
            <w:pPr>
              <w:jc w:val="center"/>
              <w:rPr>
                <w:rFonts w:hint="eastAsia" w:ascii="宋体" w:hAnsi="宋体"/>
                <w:b/>
                <w:color w:val="000000"/>
                <w:sz w:val="22"/>
                <w:szCs w:val="28"/>
              </w:rPr>
            </w:pPr>
            <w:r>
              <w:rPr>
                <w:rFonts w:hint="eastAsia" w:ascii="宋体" w:hAnsi="宋体"/>
                <w:b/>
                <w:color w:val="000000"/>
                <w:sz w:val="22"/>
                <w:szCs w:val="28"/>
              </w:rPr>
              <w:t>得分</w:t>
            </w: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r>
    </w:tbl>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sz w:val="21"/>
          <w:szCs w:val="21"/>
        </w:rPr>
      </w:pPr>
      <w:r>
        <w:rPr>
          <w:rFonts w:hint="eastAsia" w:ascii="宋体" w:hAnsi="宋体" w:eastAsia="宋体" w:cs="宋体"/>
          <w:b/>
          <w:color w:val="000000"/>
          <w:sz w:val="21"/>
          <w:szCs w:val="21"/>
        </w:rPr>
        <w:pict>
          <v:group id="组合 2074" o:spid="_x0000_s1025" o:spt="203" style="position:absolute;left:0pt;margin-left:-45pt;margin-top:-29.95pt;height:651.25pt;width:30.9pt;z-index:251659264;mso-width-relative:page;mso-height-relative:page;" coordsize="669,14660">
            <o:lock v:ext="edit" aspectratio="f"/>
            <v:shape id="文本框 2075" o:spid="_x0000_s1026" o:spt="202" type="#_x0000_t202" style="position:absolute;left:0;top:698;height:12740;width:476;" filled="f" stroked="f" coordsize="21600,21600">
              <v:path/>
              <v:fill on="f" focussize="0,0"/>
              <v:stroke on="f" joinstyle="miter"/>
              <v:imagedata o:title=""/>
              <o:lock v:ext="edit" aspectratio="f"/>
              <v:textbox inset="0mm,0mm,0mm,0mm" style="layout-flow:vertical;mso-layout-flow-alt:bottom-to-top;">
                <w:txbxContent>
                  <w:p>
                    <w:pPr>
                      <w:ind w:firstLine="560"/>
                      <w:rPr>
                        <w:rFonts w:eastAsia="仿宋_GB2312"/>
                        <w:sz w:val="28"/>
                      </w:rPr>
                    </w:pPr>
                    <w:r>
                      <w:rPr>
                        <w:rFonts w:hint="eastAsia" w:eastAsia="仿宋_GB2312"/>
                        <w:sz w:val="28"/>
                      </w:rPr>
                      <w:t>学校：</w:t>
                    </w:r>
                    <w:r>
                      <w:rPr>
                        <w:rFonts w:eastAsia="仿宋_GB2312"/>
                        <w:sz w:val="28"/>
                        <w:u w:val="single"/>
                      </w:rPr>
                      <w:t xml:space="preserve">              </w:t>
                    </w:r>
                    <w:r>
                      <w:rPr>
                        <w:rFonts w:eastAsia="仿宋_GB2312"/>
                        <w:sz w:val="28"/>
                      </w:rPr>
                      <w:t xml:space="preserve"> </w:t>
                    </w:r>
                    <w:r>
                      <w:rPr>
                        <w:rFonts w:hint="eastAsia" w:eastAsia="仿宋_GB2312"/>
                        <w:sz w:val="28"/>
                      </w:rPr>
                      <w:t>班级：</w:t>
                    </w:r>
                    <w:r>
                      <w:rPr>
                        <w:rFonts w:eastAsia="仿宋_GB2312"/>
                        <w:sz w:val="28"/>
                        <w:u w:val="single"/>
                      </w:rPr>
                      <w:t xml:space="preserve">            </w:t>
                    </w:r>
                    <w:r>
                      <w:rPr>
                        <w:rFonts w:eastAsia="仿宋_GB2312"/>
                        <w:sz w:val="28"/>
                      </w:rPr>
                      <w:t xml:space="preserve"> </w:t>
                    </w:r>
                    <w:r>
                      <w:rPr>
                        <w:rFonts w:hint="eastAsia" w:eastAsia="仿宋_GB2312"/>
                        <w:sz w:val="28"/>
                      </w:rPr>
                      <w:t>姓名：</w:t>
                    </w:r>
                    <w:r>
                      <w:rPr>
                        <w:rFonts w:eastAsia="仿宋_GB2312"/>
                        <w:sz w:val="28"/>
                        <w:u w:val="single"/>
                      </w:rPr>
                      <w:t xml:space="preserve">              </w:t>
                    </w:r>
                    <w:r>
                      <w:rPr>
                        <w:rFonts w:hint="eastAsia" w:eastAsia="仿宋_GB2312"/>
                        <w:sz w:val="28"/>
                      </w:rPr>
                      <w:t>座号：</w:t>
                    </w:r>
                    <w:r>
                      <w:rPr>
                        <w:rFonts w:eastAsia="仿宋_GB2312"/>
                        <w:sz w:val="28"/>
                        <w:u w:val="single"/>
                      </w:rPr>
                      <w:t xml:space="preserve">                </w:t>
                    </w:r>
                  </w:p>
                </w:txbxContent>
              </v:textbox>
            </v:shape>
            <v:line id="直线 2076" o:spid="_x0000_s1027" o:spt="20" style="position:absolute;left:628;top:0;height:14660;width:41;" stroked="t" coordsize="21600,21600">
              <v:path arrowok="t"/>
              <v:fill focussize="0,0"/>
              <v:stroke weight="1.5pt" dashstyle="1 1"/>
              <v:imagedata o:title=""/>
              <o:lock v:ext="edit" aspectratio="f"/>
            </v:line>
          </v:group>
        </w:pi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b/>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b/>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b/>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b/>
          <w:sz w:val="21"/>
          <w:szCs w:val="21"/>
        </w:rPr>
      </w:pPr>
      <w:r>
        <w:rPr>
          <w:rFonts w:hint="eastAsia" w:ascii="宋体" w:hAnsi="宋体" w:eastAsia="宋体" w:cs="宋体"/>
          <w:b/>
          <w:sz w:val="21"/>
          <w:szCs w:val="21"/>
          <w:lang w:eastAsia="zh-CN"/>
        </w:rPr>
        <w:t>一、单</w:t>
      </w:r>
      <w:r>
        <w:rPr>
          <w:rFonts w:hint="eastAsia" w:ascii="宋体" w:hAnsi="宋体" w:eastAsia="宋体" w:cs="宋体"/>
          <w:b/>
          <w:sz w:val="21"/>
          <w:szCs w:val="21"/>
        </w:rPr>
        <w:t>项选择(每小题只有一个最符合题意的选项，将所选选项前面的字母填涂在答题卷相应位置上。每小题2分，共36分)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1．2022年2月20日，_____冬季奥林匹克运动会闭幕式隆重举行。中国代表团名列金牌榜第_____位，创造了自1980年参加冬奥会以来的历史最好成绩。（　　）</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A．第二十三届、3</w:t>
      </w:r>
      <w:r>
        <w:rPr>
          <w:rFonts w:hint="eastAsia" w:ascii="宋体" w:hAnsi="宋体" w:eastAsia="宋体" w:cs="宋体"/>
          <w:sz w:val="21"/>
          <w:szCs w:val="21"/>
        </w:rPr>
        <w:tab/>
      </w:r>
      <w:r>
        <w:rPr>
          <w:rFonts w:hint="eastAsia" w:ascii="宋体" w:hAnsi="宋体" w:eastAsia="宋体" w:cs="宋体"/>
          <w:sz w:val="21"/>
          <w:szCs w:val="21"/>
        </w:rPr>
        <w:t>B．第二十四届、3</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C．第二十三届、4</w:t>
      </w:r>
      <w:r>
        <w:rPr>
          <w:rFonts w:hint="eastAsia" w:ascii="宋体" w:hAnsi="宋体" w:eastAsia="宋体" w:cs="宋体"/>
          <w:sz w:val="21"/>
          <w:szCs w:val="21"/>
        </w:rPr>
        <w:tab/>
      </w:r>
      <w:r>
        <w:rPr>
          <w:rFonts w:hint="eastAsia" w:ascii="宋体" w:hAnsi="宋体" w:eastAsia="宋体" w:cs="宋体"/>
          <w:sz w:val="21"/>
          <w:szCs w:val="21"/>
        </w:rPr>
        <w:t>D．第二十四届、4</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2021年9月9日，国务院新闻办公室发布的________称，2021年至2025年是我国在全面建成小康社会、实现第一个百年奋斗目标之后，乘势而上开启全面建设社会主义现代化国家新征程、向第二个百年奋斗目标进军的第一个五年。（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A．《国家人权发展规划（2021—2025年）》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B．《国家人权行动计划（2021—2031年）》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C．《国家人权行动计划（2021—2025年）》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D．《国家人权维护行动（2021—2025年）》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3．2022年2月6日，中国女足最终以3：2逆转韩国女足，时隔十六年重夺</w:t>
      </w:r>
      <w:r>
        <w:rPr>
          <w:rFonts w:hint="eastAsia" w:ascii="宋体" w:hAnsi="宋体" w:eastAsia="宋体" w:cs="宋体"/>
          <w:sz w:val="21"/>
          <w:szCs w:val="21"/>
          <w:u w:val="single"/>
        </w:rPr>
        <w:t xml:space="preserve">   </w:t>
      </w:r>
      <w:r>
        <w:rPr>
          <w:rFonts w:hint="eastAsia" w:ascii="宋体" w:hAnsi="宋体" w:eastAsia="宋体" w:cs="宋体"/>
          <w:sz w:val="21"/>
          <w:szCs w:val="21"/>
        </w:rPr>
        <w:t>冠军。（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A．世界杯</w:t>
      </w:r>
      <w:r>
        <w:rPr>
          <w:rFonts w:hint="eastAsia" w:ascii="宋体" w:hAnsi="宋体" w:eastAsia="宋体" w:cs="宋体"/>
          <w:sz w:val="21"/>
          <w:szCs w:val="21"/>
        </w:rPr>
        <w:tab/>
      </w:r>
      <w:r>
        <w:rPr>
          <w:rFonts w:hint="eastAsia" w:ascii="宋体" w:hAnsi="宋体" w:eastAsia="宋体" w:cs="宋体"/>
          <w:sz w:val="21"/>
          <w:szCs w:val="21"/>
        </w:rPr>
        <w:t>B．欧洲杯</w:t>
      </w:r>
      <w:r>
        <w:rPr>
          <w:rFonts w:hint="eastAsia" w:ascii="宋体" w:hAnsi="宋体" w:eastAsia="宋体" w:cs="宋体"/>
          <w:sz w:val="21"/>
          <w:szCs w:val="21"/>
        </w:rPr>
        <w:tab/>
      </w:r>
      <w:r>
        <w:rPr>
          <w:rFonts w:hint="eastAsia" w:ascii="宋体" w:hAnsi="宋体" w:eastAsia="宋体" w:cs="宋体"/>
          <w:sz w:val="21"/>
          <w:szCs w:val="21"/>
        </w:rPr>
        <w:t>C．亚洲杯</w:t>
      </w:r>
      <w:r>
        <w:rPr>
          <w:rFonts w:hint="eastAsia" w:ascii="宋体" w:hAnsi="宋体" w:eastAsia="宋体" w:cs="宋体"/>
          <w:sz w:val="21"/>
          <w:szCs w:val="21"/>
        </w:rPr>
        <w:tab/>
      </w:r>
      <w:r>
        <w:rPr>
          <w:rFonts w:hint="eastAsia" w:ascii="宋体" w:hAnsi="宋体" w:eastAsia="宋体" w:cs="宋体"/>
          <w:sz w:val="21"/>
          <w:szCs w:val="21"/>
        </w:rPr>
        <w:t>D．奥运会</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金牌是送给祖国的最好礼物！”东京奥运会首金得主，中国女子射击队员杨倩表示，这一代运动员，成长中的印记与国家发展进步息息相关，新时代，中国体育事业的发展为运动员追求梦想创造了更良好的条件。杨倩的话告诉我们（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①少年有梦，尽管不切实际但总能实现</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②少年有梦，应该与中国梦密不可分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③只要努力拼搏，每个人都能梦想成真</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④少年有梦，与时代的脉搏紧密相连</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C．①④</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5．2021年12月9日15时40分，“天宫课堂”第一课开讲！神舟十三号乘组航天员在轨演示微重力环境下细胞学实验、物体运动、液体表面张力等现象，并与地面课堂进行实时交流。课后，某同学依旧对物体运动抱有疑问，于是询问了科学老师。老师查阅资料，帮某同学解决疑问，并鼓励他今后若再遇到难题可以继续与老师一起交流、讨论。这表明师生之间（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A．平等相待，相互体谅</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B．智者为上，长者为尊</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C．彼此尊重，无话不说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D．教学相长，亦师亦友</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6．权利的实现需要义务的履行，义务的履行促进权利的实现。下列选项中能反映以上关系的是</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①只有尊重他人的权利，才能更好的享有自己的权利</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②公民的权利可以放弃，但是公民的义务必须履行</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③权利保障公民有尊严的生活，义务激发公民的主人翁意识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④公民行使权利时，不得损害国家的、社会的、集体的利益</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A．①③</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7．2021年3月，西安第二外国语学校的初二女生刘乙萱“神还原”地铁报站的视频火了。在分享自己学习英语的经验时，她认为英语学习还是要出于兴趣，平时要多听、多读英文原版书籍并关注一些英文演讲……这种配音方式在带来乐趣的同时，也锻炼了口语能力。这说明（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①学习需要培养兴趣，掌握科学方法　②要学会自主学习，拒绝与同伴交流</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③生命的意义就在于模仿和发现　④努力要落实在具体的行动中</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A．②③</w:t>
      </w:r>
      <w:r>
        <w:rPr>
          <w:rFonts w:hint="eastAsia" w:ascii="宋体" w:hAnsi="宋体" w:eastAsia="宋体" w:cs="宋体"/>
          <w:sz w:val="21"/>
          <w:szCs w:val="21"/>
        </w:rPr>
        <w:tab/>
      </w:r>
      <w:r>
        <w:rPr>
          <w:rFonts w:hint="eastAsia" w:ascii="宋体" w:hAnsi="宋体" w:eastAsia="宋体" w:cs="宋体"/>
          <w:sz w:val="21"/>
          <w:szCs w:val="21"/>
        </w:rPr>
        <w:t>B．③④</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D．①④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8．你从下图《文明礼让》中看到的温暖力量有（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pict>
          <v:shape id="_x0000_i1025" o:spt="75" type="#_x0000_t75" style="height:147.7pt;width:249pt;" filled="f" o:preferrelative="t" stroked="f" coordsize="21600,21600">
            <v:path/>
            <v:fill on="f" focussize="0,0"/>
            <v:stroke on="f" joinstyle="miter"/>
            <v:imagedata r:id="rId7"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①对生命的敬重，人与人之间的互相尊重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②凌驾与规则之上的友善</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③社会文明的进步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④平等待人、宽以待人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D．③④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9．近日，民政部印发的《关于深入学习贯彻习近平总书记重要讲话精神，进一步做好困难群众兜底保障等工作的意见》指出：各级民政部门要进一步深化社会救助制度改革、精准实施社会救助兜底保障政策、突出抓好社会福利和特殊困难群体关爱帮扶工作、保障好因疫因灾遇困群众基本生活。做好困难群众兜底保障工作(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①是尊重和保障人权的体现           ②是我国宪法的基本原则</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③表明人民幸福生活是最大的人权        ④表明我国人权保障的主体只是困难群众</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A．①③</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10．2022年3月11日，第十三届全国人民代表大会第五次会议在圆满完成各项议程后，在北京人民大会堂闭幕。大会批准了政府工作报告、全国人大常委会工作报告等。这表明（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①我国的一切权力属于全国人民代表大会</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②人民代表大会是人民行使国家权力的机关</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③人民政府与人民代表大会互相监督，相互制约</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④人民政府由人民代表大会产生，对人民代表大会负责</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B．③④</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D．①③</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11．对下图漫画蕴含的寓意，理解不正确的是（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pict>
          <v:shape id="_x0000_i1026" o:spt="75" type="#_x0000_t75" style="height:75pt;width:111pt;" filled="f" o:preferrelative="t" stroked="f" coordsize="21600,21600">
            <v:path/>
            <v:fill on="f" focussize="0,0"/>
            <v:stroke on="f" joinstyle="miter"/>
            <v:imagedata r:id="rId8"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A．凡不按法定程序行使权力的行为都是违法行为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B．通过公开公权力清单，严格划定公权力的边界</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C．国家权力必须在宪法和法律限定的范围内行使</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D．国家权力的行使不可任性，要减少权力的行使</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12．2022年3月8日，全国人大常委会委员长栗战书向十三届全国人大五次会议作《全国人民代表大会常务委员会工作报告》时指出今后一年的主要任务：要落实宪法解释程序机制，回应涉及宪法有关问题的关切。加强对宪法实施的监督检查，拓宽宪法监督渠道，健全合宪性审查制度，提高备案审查工作质量，维护国家法治统一。这表明（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①我国完善修宪程序，保障决策科学化       ②全国人大常委会有权解释宪法和法律</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③我国加强宪法监督，推进合宪性审查       ④监察机关要依法行使监察权</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A．②③</w:t>
      </w:r>
      <w:r>
        <w:rPr>
          <w:rFonts w:hint="eastAsia" w:ascii="宋体" w:hAnsi="宋体" w:eastAsia="宋体" w:cs="宋体"/>
          <w:sz w:val="21"/>
          <w:szCs w:val="21"/>
        </w:rPr>
        <w:tab/>
      </w:r>
      <w:r>
        <w:rPr>
          <w:rFonts w:hint="eastAsia" w:ascii="宋体" w:hAnsi="宋体" w:eastAsia="宋体" w:cs="宋体"/>
          <w:sz w:val="21"/>
          <w:szCs w:val="21"/>
        </w:rPr>
        <w:t>B．①②</w:t>
      </w:r>
      <w:r>
        <w:rPr>
          <w:rFonts w:hint="eastAsia" w:ascii="宋体" w:hAnsi="宋体" w:eastAsia="宋体" w:cs="宋体"/>
          <w:sz w:val="21"/>
          <w:szCs w:val="21"/>
        </w:rPr>
        <w:tab/>
      </w:r>
      <w:r>
        <w:rPr>
          <w:rFonts w:hint="eastAsia" w:ascii="宋体" w:hAnsi="宋体" w:eastAsia="宋体" w:cs="宋体"/>
          <w:sz w:val="21"/>
          <w:szCs w:val="21"/>
        </w:rPr>
        <w:t>C．③④</w:t>
      </w:r>
      <w:r>
        <w:rPr>
          <w:rFonts w:hint="eastAsia" w:ascii="宋体" w:hAnsi="宋体" w:eastAsia="宋体" w:cs="宋体"/>
          <w:sz w:val="21"/>
          <w:szCs w:val="21"/>
        </w:rPr>
        <w:tab/>
      </w:r>
      <w:r>
        <w:rPr>
          <w:rFonts w:hint="eastAsia" w:ascii="宋体" w:hAnsi="宋体" w:eastAsia="宋体" w:cs="宋体"/>
          <w:sz w:val="21"/>
          <w:szCs w:val="21"/>
        </w:rPr>
        <w:t>D．①④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13．2022 年1月20日晚，网友“苯苯”在某微信群发布信息称“玉林有一名确诊病例，是刚从深圳回来玉林的且在玉林去过很多夜场……”消息一经发布，在网友中引起了不良影响。南江派出所接到警情后，立刻展开调查。经调查核实，今年以来，玉州区无新冠肺炎确诊病例、疑似病例，网友“苯苯”发布的为谣言。经核实，公安机关依法予以警告处罚。此案例给我们的启示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①我们青少年要远离网络</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②我们以此为戒，不传谣不信谣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③公民行使权利时必须要在法律允许的范围内行使公民权利</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④在家无聊，拨打110谎报附近有小偷</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A．②③</w:t>
      </w:r>
      <w:r>
        <w:rPr>
          <w:rFonts w:hint="eastAsia" w:ascii="宋体" w:hAnsi="宋体" w:eastAsia="宋体" w:cs="宋体"/>
          <w:sz w:val="21"/>
          <w:szCs w:val="21"/>
        </w:rPr>
        <w:tab/>
      </w:r>
      <w:r>
        <w:rPr>
          <w:rFonts w:hint="eastAsia" w:ascii="宋体" w:hAnsi="宋体" w:eastAsia="宋体" w:cs="宋体"/>
          <w:sz w:val="21"/>
          <w:szCs w:val="21"/>
        </w:rPr>
        <w:t>B．③④</w:t>
      </w:r>
      <w:r>
        <w:rPr>
          <w:rFonts w:hint="eastAsia" w:ascii="宋体" w:hAnsi="宋体" w:eastAsia="宋体" w:cs="宋体"/>
          <w:sz w:val="21"/>
          <w:szCs w:val="21"/>
        </w:rPr>
        <w:tab/>
      </w:r>
      <w:r>
        <w:rPr>
          <w:rFonts w:hint="eastAsia" w:ascii="宋体" w:hAnsi="宋体" w:eastAsia="宋体" w:cs="宋体"/>
          <w:sz w:val="21"/>
          <w:szCs w:val="21"/>
        </w:rPr>
        <w:t>C．①②</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14．“唱响红色歌曲，讲好红色故事，打卡红色地标……”赣州市中小学正深入开展党史学习教育活动。在某班“学党史，跟党走”主题学习交流中，同学们各抒己见。其中正确的说法是（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①中国共产党的根本宗旨是实现共产主义</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②只要坚持中国共产党的领导就能解决一切问题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③中国共产党是中国人民和中华民族的先锋队</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④中国共产党是最高政治领导力量</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D．③④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15．2021年10月9日，纪念辛亥革命110周年大会召开，祖国完全统一的历史任务一定要实现，也一定能够实现！这是基于(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A．“一国”是实行“两制”的前提和基础</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B．实现祖国完全统一是全体中华儿女的共同愿望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C．“和平统一、一国两制”是两岸关系的政治基础</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D．实现祖国统一的最佳方式是实行民族区域自治制度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16．俄罗斯与乌克兰双方代表团在白俄罗斯境内别洛韦日森林举行了第三轮谈判，双方就保障人道主义走廊问题取得一些成果，但在政治和军事领域进展有限，未达到预期效果。这启示我国应该（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A．成立新的联合国，不断建立健全维护和平机制</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B．主动介入俄罗斯和乌克兰的局势中，坚定做世界和平的主导者</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C．坚持通过对话协商，以和平手段解决国际争端和热点难点问题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D．坚持做中立国，才能承担维护世界和平的责任</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17．2021年8月3日，国务院印发的《全民健身计划（2021﹣2025年）》强调，推动武术、龙舟、围棋、健身气功等中华传统体育项目“走出去”。这是因为（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①文明因交流而多彩，文明因互鉴而丰富</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②有利于展示源远流长、博大精深的中华文化，让世界更好地了解中国</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③中华文化是世界上最优秀的文化</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④传统体育项目是中华文化的精髓</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D．②③</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18．香港第五波新冠肺炎疫情形势严峻，牵动人心。疫情发生以来，中央政府全力支持香港疫情防控工作，内地援助的8间方舱医院正在紧锣密鼓建设。目前已组建大约9000人的采样支援队伍，并已经开始培训，</w:t>
      </w:r>
      <w:r>
        <w:rPr>
          <w:rFonts w:hint="eastAsia" w:ascii="宋体" w:hAnsi="宋体" w:eastAsia="宋体" w:cs="宋体"/>
          <w:b/>
          <w:color w:val="000000"/>
          <w:sz w:val="21"/>
          <w:szCs w:val="21"/>
        </w:rPr>
        <w:pict>
          <v:group id="组合 2086" o:spid="_x0000_s1030" o:spt="203" style="position:absolute;left:0pt;margin-left:-45pt;margin-top:-92.35pt;height:698.75pt;width:30.9pt;z-index:251660288;mso-width-relative:page;mso-height-relative:page;" coordsize="669,14660">
            <o:lock v:ext="edit" aspectratio="f"/>
            <v:shape id="文本框 2087" o:spid="_x0000_s1031" o:spt="202" type="#_x0000_t202" style="position:absolute;left:0;top:698;height:12740;width:476;" filled="f" stroked="f" coordsize="21600,21600">
              <v:path/>
              <v:fill on="f" focussize="0,0"/>
              <v:stroke on="f" joinstyle="miter"/>
              <v:imagedata o:title=""/>
              <o:lock v:ext="edit" aspectratio="f"/>
              <v:textbox inset="0mm,0mm,0mm,0mm" style="layout-flow:vertical;mso-layout-flow-alt:bottom-to-top;">
                <w:txbxContent>
                  <w:p>
                    <w:pPr>
                      <w:ind w:firstLine="560"/>
                      <w:rPr>
                        <w:rFonts w:eastAsia="仿宋_GB2312"/>
                        <w:sz w:val="28"/>
                      </w:rPr>
                    </w:pPr>
                    <w:r>
                      <w:rPr>
                        <w:rFonts w:hint="eastAsia" w:eastAsia="仿宋_GB2312"/>
                        <w:sz w:val="28"/>
                      </w:rPr>
                      <w:t>学校：</w:t>
                    </w:r>
                    <w:r>
                      <w:rPr>
                        <w:rFonts w:eastAsia="仿宋_GB2312"/>
                        <w:sz w:val="28"/>
                        <w:u w:val="single"/>
                      </w:rPr>
                      <w:t xml:space="preserve">              </w:t>
                    </w:r>
                    <w:r>
                      <w:rPr>
                        <w:rFonts w:eastAsia="仿宋_GB2312"/>
                        <w:sz w:val="28"/>
                      </w:rPr>
                      <w:t xml:space="preserve"> </w:t>
                    </w:r>
                    <w:r>
                      <w:rPr>
                        <w:rFonts w:hint="eastAsia" w:eastAsia="仿宋_GB2312"/>
                        <w:sz w:val="28"/>
                      </w:rPr>
                      <w:t>班级：</w:t>
                    </w:r>
                    <w:r>
                      <w:rPr>
                        <w:rFonts w:eastAsia="仿宋_GB2312"/>
                        <w:sz w:val="28"/>
                        <w:u w:val="single"/>
                      </w:rPr>
                      <w:t xml:space="preserve">            </w:t>
                    </w:r>
                    <w:r>
                      <w:rPr>
                        <w:rFonts w:eastAsia="仿宋_GB2312"/>
                        <w:sz w:val="28"/>
                      </w:rPr>
                      <w:t xml:space="preserve"> </w:t>
                    </w:r>
                    <w:r>
                      <w:rPr>
                        <w:rFonts w:hint="eastAsia" w:eastAsia="仿宋_GB2312"/>
                        <w:sz w:val="28"/>
                      </w:rPr>
                      <w:t>姓名：</w:t>
                    </w:r>
                    <w:r>
                      <w:rPr>
                        <w:rFonts w:eastAsia="仿宋_GB2312"/>
                        <w:sz w:val="28"/>
                        <w:u w:val="single"/>
                      </w:rPr>
                      <w:t xml:space="preserve">              </w:t>
                    </w:r>
                    <w:r>
                      <w:rPr>
                        <w:rFonts w:hint="eastAsia" w:eastAsia="仿宋_GB2312"/>
                        <w:sz w:val="28"/>
                      </w:rPr>
                      <w:t>座号：</w:t>
                    </w:r>
                    <w:r>
                      <w:rPr>
                        <w:rFonts w:eastAsia="仿宋_GB2312"/>
                        <w:sz w:val="28"/>
                        <w:u w:val="single"/>
                      </w:rPr>
                      <w:t xml:space="preserve">                </w:t>
                    </w:r>
                  </w:p>
                </w:txbxContent>
              </v:textbox>
            </v:shape>
            <v:line id="直线 2088" o:spid="_x0000_s1032" o:spt="20" style="position:absolute;left:628;top:0;height:14660;width:41;" stroked="t" coordsize="21600,21600">
              <v:path arrowok="t"/>
              <v:fill focussize="0,0"/>
              <v:stroke weight="1.5pt" dashstyle="1 1"/>
              <v:imagedata o:title=""/>
              <o:lock v:ext="edit" aspectratio="f"/>
            </v:line>
          </v:group>
        </w:pict>
      </w:r>
      <w:r>
        <w:rPr>
          <w:rFonts w:hint="eastAsia" w:ascii="宋体" w:hAnsi="宋体" w:eastAsia="宋体" w:cs="宋体"/>
          <w:sz w:val="21"/>
          <w:szCs w:val="21"/>
        </w:rPr>
        <w:t>可以随时根据特区政府的需要，派到香港帮助工作。这（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①体现了国家安全是实现国家利益最根本的保障</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②生动诠释了祖国内地人民与香港同胞同气连枝、血浓于水的骨肉亲情</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③表明香港同胞同祖国内地人民共享祖国繁荣富强的伟大荣光，有利于推动“一国两制”行稳致远</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④表明我国平等团结互助和谐的社会主义新型民族关系</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B．②③</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b/>
          <w:sz w:val="21"/>
          <w:szCs w:val="21"/>
          <w:lang w:val="en-US" w:eastAsia="zh-CN"/>
        </w:rPr>
        <w:t>二</w:t>
      </w:r>
      <w:r>
        <w:rPr>
          <w:rFonts w:hint="eastAsia" w:ascii="宋体" w:hAnsi="宋体" w:eastAsia="宋体" w:cs="宋体"/>
          <w:b/>
          <w:sz w:val="21"/>
          <w:szCs w:val="21"/>
        </w:rPr>
        <w:t>、</w:t>
      </w:r>
      <w:r>
        <w:rPr>
          <w:rFonts w:hint="eastAsia" w:ascii="宋体" w:hAnsi="宋体" w:eastAsia="宋体" w:cs="宋体"/>
          <w:b/>
          <w:sz w:val="21"/>
          <w:szCs w:val="21"/>
          <w:lang w:val="en-US" w:eastAsia="zh-CN"/>
        </w:rPr>
        <w:t>简要回答</w:t>
      </w:r>
      <w:r>
        <w:rPr>
          <w:rFonts w:hint="eastAsia" w:ascii="宋体" w:hAnsi="宋体" w:eastAsia="宋体" w:cs="宋体"/>
          <w:b/>
          <w:sz w:val="21"/>
          <w:szCs w:val="21"/>
        </w:rPr>
        <w:t>(</w:t>
      </w:r>
      <w:r>
        <w:rPr>
          <w:rFonts w:hint="eastAsia" w:ascii="宋体" w:hAnsi="宋体" w:eastAsia="宋体" w:cs="宋体"/>
          <w:b/>
          <w:sz w:val="21"/>
          <w:szCs w:val="21"/>
          <w:lang w:val="en-US" w:eastAsia="zh-CN"/>
        </w:rPr>
        <w:t>简明扼要，条理清楚。每小题6分，</w:t>
      </w:r>
      <w:r>
        <w:rPr>
          <w:rFonts w:hint="eastAsia" w:ascii="宋体" w:hAnsi="宋体" w:eastAsia="宋体" w:cs="宋体"/>
          <w:b/>
          <w:sz w:val="21"/>
          <w:szCs w:val="21"/>
        </w:rPr>
        <w:t>共</w:t>
      </w:r>
      <w:r>
        <w:rPr>
          <w:rFonts w:hint="eastAsia" w:ascii="宋体" w:hAnsi="宋体" w:eastAsia="宋体" w:cs="宋体"/>
          <w:b/>
          <w:sz w:val="21"/>
          <w:szCs w:val="21"/>
          <w:lang w:val="en-US" w:eastAsia="zh-CN"/>
        </w:rPr>
        <w:t>12</w:t>
      </w:r>
      <w:r>
        <w:rPr>
          <w:rFonts w:hint="eastAsia" w:ascii="宋体" w:hAnsi="宋体" w:eastAsia="宋体" w:cs="宋体"/>
          <w:b/>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19．2021年7月，中共中央办公厅、国务院办公厅印发了《关于进一步减轻义务教育阶段学生作业负担和校外培训负担的意见》（以下简称《意见》），并发出通知，要求各地区各部门结合实际认真贯彻落实。</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《意见》要求，减轻学生过重作业负担；提升学校课后服务水平；全面规范校外培训行为；大力提升教育教学质量……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有效减轻义务教育阶段学生过重作业负担和校外培训负担</w:t>
      </w:r>
      <w:r>
        <w:rPr>
          <w:rFonts w:hint="eastAsia" w:ascii="宋体" w:hAnsi="宋体" w:eastAsia="宋体" w:cs="宋体"/>
          <w:sz w:val="21"/>
          <w:szCs w:val="21"/>
          <w:lang w:val="en-US" w:eastAsia="zh-CN"/>
        </w:rPr>
        <w:t>有何重要</w:t>
      </w:r>
      <w:r>
        <w:rPr>
          <w:rFonts w:hint="eastAsia" w:ascii="宋体" w:hAnsi="宋体" w:eastAsia="宋体" w:cs="宋体"/>
          <w:sz w:val="21"/>
          <w:szCs w:val="21"/>
        </w:rPr>
        <w:t>意义？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6分</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0</w:t>
      </w:r>
      <w:r>
        <w:rPr>
          <w:rFonts w:hint="eastAsia" w:ascii="宋体" w:hAnsi="宋体" w:eastAsia="宋体" w:cs="宋体"/>
          <w:sz w:val="21"/>
          <w:szCs w:val="21"/>
        </w:rPr>
        <w:t>．冰雪之约，中国之邀。2022年冬奥会成功举办，让我们一起感受这场体育盛宴。下列是小江同学在观看冬奥会时搜集的新闻短讯，请你结合所学知识，谈谈你的启示。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6分</w:t>
      </w:r>
      <w:r>
        <w:rPr>
          <w:rFonts w:hint="eastAsia" w:ascii="宋体" w:hAnsi="宋体" w:eastAsia="宋体" w:cs="宋体"/>
          <w:sz w:val="21"/>
          <w:szCs w:val="21"/>
          <w:lang w:eastAsia="zh-CN"/>
        </w:rPr>
        <w:t>）</w:t>
      </w:r>
    </w:p>
    <w:tbl>
      <w:tblPr>
        <w:tblStyle w:val="13"/>
        <w:tblW w:w="99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343"/>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43"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1"/>
                <w:szCs w:val="21"/>
              </w:rPr>
            </w:pPr>
            <w:r>
              <w:rPr>
                <w:rFonts w:hint="eastAsia" w:ascii="宋体" w:hAnsi="宋体" w:eastAsia="宋体" w:cs="宋体"/>
                <w:sz w:val="21"/>
                <w:szCs w:val="21"/>
              </w:rPr>
              <w:t>新闻</w:t>
            </w:r>
          </w:p>
        </w:tc>
        <w:tc>
          <w:tcPr>
            <w:tcW w:w="578"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1"/>
                <w:szCs w:val="21"/>
              </w:rPr>
            </w:pPr>
            <w:r>
              <w:rPr>
                <w:rFonts w:hint="eastAsia" w:ascii="宋体" w:hAnsi="宋体" w:eastAsia="宋体" w:cs="宋体"/>
                <w:sz w:val="21"/>
                <w:szCs w:val="21"/>
              </w:rPr>
              <w:t>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43"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本次冬奥开幕式火出圈的“二十四节气”倒计时，代表着一年的时光轮回，雨水、惊蛰……每个节气的中英文名称在壮美山河与经典诗词的映衬下依次亮相。</w:t>
            </w:r>
          </w:p>
        </w:tc>
        <w:tc>
          <w:tcPr>
            <w:tcW w:w="578"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 xml:space="preserve">① </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43"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对冬奥场馆实施清扫消毒的AI机器人，智能手语主播、能炒出花样繁多美味菜肴的“机器人厨师”吸引着大家、</w:t>
            </w:r>
          </w:p>
        </w:tc>
        <w:tc>
          <w:tcPr>
            <w:tcW w:w="578"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 xml:space="preserve">② </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43"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数万名志愿者在为北京冬奥会工作。他们管自己叫“燃烧的小雪花”。他们用微笑传递着善意，用坚守表达担当。</w:t>
            </w:r>
          </w:p>
        </w:tc>
        <w:tc>
          <w:tcPr>
            <w:tcW w:w="578"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 xml:space="preserve">③ </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b/>
          <w:bCs/>
          <w:sz w:val="21"/>
          <w:szCs w:val="21"/>
          <w:lang w:val="en-US" w:eastAsia="zh-CN"/>
        </w:rPr>
        <w:t>三、概括与评析（结合材料，自拟题目，运用所学知识进行多角度评析。12分）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．结合材料，完成答题。</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加强社会主义法治文化建设，要大力弘扬宪法精神。深入持久开展宪法宣传教育，落实国家工作人员宪法宣誓制度，组织好“12·4”国家宪法日、“宪法宣传周”系列宣传活动，推动宪法宣传教育常态化、制度化。把宪法纳入国民教育体系，融入校园文化，持续举办全国学生“学宪法 讲宪法”“宪法晨读”等系列活动，在青少年成人礼中设置礼敬宪法环节，增强青少年宪法观念。</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加强社会主义法治文化建设，要推动中华优秀传统法律文化创造性转化、创新性发展。传承中华法系的优秀思想和理念，研究我国古代法制传统和成败得失，挖掘“民为邦本”“礼法并用”“以和为贵”“明德慎罚”“执法如山”等中华传统法律文化精华，根据时代精神加以转化，加强研究阐发、公共普及、传承运用，使中华优秀传统法律文化焕发出新的生命力。</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加强社会主义法治文化建设，要加强基层法治文化阵地建设。要坚决依法查处和遏制“阴阳合同”、偷税漏税、“饭圈”乱象等违法失德失范问题。不论名气多大、流量多大、平台多大，都必须增强法治意识，自觉遵守国家法律法规。要坚持法治文化建设从青少年抓起，把法治教育纳入国民教育体系和精神文明创建内容，引导青少年形成正确的法治观念。</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(1)拟题：运用所学知识，自拟一个体现材料主要内容的题目。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题目：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评论：从不同的角度对上述材料进行分析评论。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每一角度3分，9分</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center"/>
        <w:rPr>
          <w:rFonts w:hint="eastAsia" w:ascii="宋体" w:hAnsi="宋体" w:eastAsia="宋体" w:cs="宋体"/>
          <w:sz w:val="21"/>
          <w:szCs w:val="21"/>
        </w:rPr>
      </w:pPr>
      <w:r>
        <w:rPr>
          <w:rFonts w:hint="eastAsia" w:ascii="宋体" w:hAnsi="宋体" w:eastAsia="宋体" w:cs="宋体"/>
          <w:b/>
          <w:bCs/>
          <w:sz w:val="21"/>
          <w:szCs w:val="21"/>
          <w:lang w:val="en-US" w:eastAsia="zh-CN"/>
        </w:rPr>
        <w:t>四、探究与实践（紧扣题意，综合运用所学知识进行探究与实践。第22小题8分，第23小题12分，共20分）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．九年级(2)班开展了“向劳动者致敬”探究与分享活动，小刚展示了以下资料。</w:t>
      </w:r>
    </w:p>
    <w:tbl>
      <w:tblPr>
        <w:tblStyle w:val="13"/>
        <w:tblW w:w="7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4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1"/>
                <w:szCs w:val="21"/>
              </w:rPr>
            </w:pPr>
            <w:r>
              <w:rPr>
                <w:rFonts w:hint="eastAsia" w:ascii="宋体" w:hAnsi="宋体" w:eastAsia="宋体" w:cs="宋体"/>
                <w:sz w:val="21"/>
                <w:szCs w:val="21"/>
              </w:rPr>
              <w:t>致敬劳动者</w:t>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1"/>
                <w:szCs w:val="21"/>
              </w:rPr>
            </w:pPr>
            <w:r>
              <w:rPr>
                <w:rFonts w:hint="eastAsia" w:ascii="宋体" w:hAnsi="宋体" w:eastAsia="宋体" w:cs="宋体"/>
                <w:sz w:val="21"/>
                <w:szCs w:val="21"/>
              </w:rPr>
              <w:t>建筑工人:用勤勉的双手创造出城市建设发展中令人惊叹的“中国速度”。</w:t>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1"/>
                <w:szCs w:val="21"/>
              </w:rPr>
            </w:pPr>
            <w:r>
              <w:rPr>
                <w:rFonts w:hint="eastAsia" w:ascii="宋体" w:hAnsi="宋体" w:eastAsia="宋体" w:cs="宋体"/>
                <w:sz w:val="21"/>
                <w:szCs w:val="21"/>
              </w:rPr>
              <w:t>快递员:时刻穿梭在城市的大街小巷，让我们享受到便利的服务。</w:t>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1"/>
                <w:szCs w:val="21"/>
              </w:rPr>
            </w:pPr>
            <w:r>
              <w:rPr>
                <w:rFonts w:hint="eastAsia" w:ascii="宋体" w:hAnsi="宋体" w:eastAsia="宋体" w:cs="宋体"/>
                <w:sz w:val="21"/>
                <w:szCs w:val="21"/>
              </w:rPr>
              <w:t>环卫工人:用勤劳和坚守保障着这座城市的干净整洁，被誉为“城市美容师”。</w:t>
            </w:r>
          </w:p>
        </w:tc>
      </w:tr>
    </w:tbl>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b/>
          <w:sz w:val="21"/>
          <w:szCs w:val="21"/>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请你仿照材料中的提示，写出一种职业并说明这种职业作出的贡献，同时运用所学知识分析要向劳动者致敬的原因。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tbl>
      <w:tblPr>
        <w:tblStyle w:val="13"/>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九年级(1)班有少部分同学经常逃避卫生大扫除，在家不参与家务劳动，也不参与社区的义务劳动。</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有些同学认为作业太多，没时间参与劳动;</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有些家长认为只要成绩好就行，没必要参与劳动;</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个别同学因为怕脏怕累而拒绝劳动。</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(2)请你根据上面资料，按照“发现问题一解决问题”的思路，完成以下探究活动。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①我发现的问题：____________________________________。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②我的解决方案：____________________________________</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23．2021年是中国共产党建党百年。某校九年级（1）班学生通过参观走访、实地考察等形式，追忆红色足迹，寻根铸魂，怀赤子之心，向中国共产党百年华诞献礼。以下是他们实践活动展板的摘要。</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【守望初心】</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百年来，中国共产党始终坚守初心使命，真正把人民放在心上，践行对人民的承诺。到2020年底，我国现行标准下近1亿农村贫困人口全部脱贫，832个贫困县全部摘帽，区域性整体贫困得到解决。中国提前10年实现《联合国2030年可持续发展议程》减贫目标，被称为“人类历史上最伟大的事件之一”。</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我国脱贫攻坚战取得的巨大成就说明了什么？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【科技自强】</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党的十九届五中全会提出，坚持创新在我国现代化建设全局中的核心地位，把科技自立自强作为国家发展的战略支撑。科技创新被摆在各项规划任务的首位，进行专章部署，这在我们党编制五年规划历史上是第一次，是以习近平同志为核心的党中央把握世界发展大势、立足当前、着眼长远作出的战略布局。</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党中央作出这一战略布局的原因有哪些？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【笃行致远】</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陈望道废寝忘食翻译《共产党宣言》，以至于蘸着墨汁吃粽子，一直说味道很甜；长征途中，红军战士把自己仅有的一床被子剪下一半留给老人；脱贫攻坚战中，年轻扶贫干部哪里需要，就战斗在哪里……新长征路上，我们无需人人争做战场上的英雄，但需要更多青年拥有红色文化所传承的情怀担当，投入到实现中国梦的奋斗中。</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(3)结合“笃行致远”一栏，请你向承载时代重托的青少年发出倡议。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倡议书</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同学们：</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少年智则国智，少年富则国富，少年强则国强，少年独立则国独立……作为新时代的少年，让我们努力奋斗，与时代同进步，与祖国共成长！为此，我们发出如下倡议：</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①________________________________________________________________________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②________________________________________________________________________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jc w:val="right"/>
        <w:textAlignment w:val="center"/>
        <w:rPr>
          <w:rFonts w:hint="eastAsia" w:ascii="宋体" w:hAnsi="宋体" w:eastAsia="宋体" w:cs="宋体"/>
          <w:sz w:val="21"/>
          <w:szCs w:val="21"/>
        </w:rPr>
      </w:pPr>
      <w:r>
        <w:rPr>
          <w:rFonts w:hint="eastAsia" w:ascii="宋体" w:hAnsi="宋体" w:eastAsia="宋体" w:cs="宋体"/>
          <w:sz w:val="21"/>
          <w:szCs w:val="21"/>
        </w:rPr>
        <w:t>九年级（1）班</w:t>
      </w:r>
    </w:p>
    <w:p>
      <w:pPr>
        <w:keepNext w:val="0"/>
        <w:keepLines w:val="0"/>
        <w:pageBreakBefore w:val="0"/>
        <w:widowControl w:val="0"/>
        <w:kinsoku/>
        <w:wordWrap/>
        <w:overflowPunct/>
        <w:topLinePunct w:val="0"/>
        <w:autoSpaceDE/>
        <w:autoSpaceDN/>
        <w:bidi w:val="0"/>
        <w:adjustRightInd/>
        <w:snapToGrid/>
        <w:spacing w:line="360" w:lineRule="auto"/>
        <w:jc w:val="right"/>
        <w:textAlignment w:val="center"/>
        <w:rPr>
          <w:rFonts w:hint="eastAsia" w:ascii="宋体" w:hAnsi="宋体" w:eastAsia="宋体" w:cs="宋体"/>
          <w:sz w:val="21"/>
          <w:szCs w:val="21"/>
        </w:rPr>
      </w:pPr>
      <w:r>
        <w:rPr>
          <w:rFonts w:hint="eastAsia" w:ascii="宋体" w:hAnsi="宋体" w:eastAsia="宋体" w:cs="宋体"/>
          <w:sz w:val="21"/>
          <w:szCs w:val="21"/>
        </w:rPr>
        <w:t>2021年11月10日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lang w:val="en-US" w:eastAsia="zh-CN"/>
        </w:rPr>
        <w:sectPr>
          <w:headerReference r:id="rId3" w:type="default"/>
          <w:footerReference r:id="rId4" w:type="default"/>
          <w:pgSz w:w="23814" w:h="16840" w:orient="landscape"/>
          <w:pgMar w:top="1440" w:right="1800" w:bottom="1440" w:left="1800" w:header="851" w:footer="992" w:gutter="0"/>
          <w:cols w:space="851" w:num="2"/>
          <w:docGrid w:type="lines" w:linePitch="312" w:charSpace="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D35EA7"/>
    <w:multiLevelType w:val="singleLevel"/>
    <w:tmpl w:val="AAD35EA7"/>
    <w:lvl w:ilvl="0" w:tentative="0">
      <w:start w:val="2"/>
      <w:numFmt w:val="decimal"/>
      <w:lvlText w:val="(%1)"/>
      <w:lvlJc w:val="left"/>
      <w:pPr>
        <w:tabs>
          <w:tab w:val="left" w:pos="312"/>
        </w:tabs>
      </w:pPr>
    </w:lvl>
  </w:abstractNum>
  <w:abstractNum w:abstractNumId="1">
    <w:nsid w:val="F22165C5"/>
    <w:multiLevelType w:val="singleLevel"/>
    <w:tmpl w:val="F22165C5"/>
    <w:lvl w:ilvl="0" w:tentative="0">
      <w:start w:val="1"/>
      <w:numFmt w:val="decimal"/>
      <w:lvlText w:val="(%1)"/>
      <w:lvlJc w:val="left"/>
      <w:pPr>
        <w:tabs>
          <w:tab w:val="left" w:pos="312"/>
        </w:tabs>
      </w:pPr>
    </w:lvl>
  </w:abstractNum>
  <w:abstractNum w:abstractNumId="2">
    <w:nsid w:val="614DB74A"/>
    <w:multiLevelType w:val="singleLevel"/>
    <w:tmpl w:val="614DB74A"/>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IxZjA5ZWZjNzg0NThiOWI5ZjQxNjVkMmRhYjk0OWYifQ=="/>
  </w:docVars>
  <w:rsids>
    <w:rsidRoot w:val="00793DA6"/>
    <w:rsid w:val="0001469F"/>
    <w:rsid w:val="000175E5"/>
    <w:rsid w:val="00022DE1"/>
    <w:rsid w:val="00023D4E"/>
    <w:rsid w:val="00031AF0"/>
    <w:rsid w:val="000401A6"/>
    <w:rsid w:val="0004085D"/>
    <w:rsid w:val="00040A54"/>
    <w:rsid w:val="0004535D"/>
    <w:rsid w:val="000474EE"/>
    <w:rsid w:val="00051A37"/>
    <w:rsid w:val="00051D89"/>
    <w:rsid w:val="00052E19"/>
    <w:rsid w:val="000565A3"/>
    <w:rsid w:val="0007118E"/>
    <w:rsid w:val="00073705"/>
    <w:rsid w:val="000773E9"/>
    <w:rsid w:val="000A0FD4"/>
    <w:rsid w:val="000A2ECC"/>
    <w:rsid w:val="000A7795"/>
    <w:rsid w:val="000B0826"/>
    <w:rsid w:val="000C1001"/>
    <w:rsid w:val="000C5884"/>
    <w:rsid w:val="000D5340"/>
    <w:rsid w:val="000D6613"/>
    <w:rsid w:val="000E18DB"/>
    <w:rsid w:val="000E5771"/>
    <w:rsid w:val="000E7269"/>
    <w:rsid w:val="000F6B56"/>
    <w:rsid w:val="00104172"/>
    <w:rsid w:val="00110A39"/>
    <w:rsid w:val="0011436B"/>
    <w:rsid w:val="001148C7"/>
    <w:rsid w:val="00121E67"/>
    <w:rsid w:val="00130C16"/>
    <w:rsid w:val="00146D9D"/>
    <w:rsid w:val="00161CFF"/>
    <w:rsid w:val="001653B9"/>
    <w:rsid w:val="00172DF1"/>
    <w:rsid w:val="0017774D"/>
    <w:rsid w:val="001970B8"/>
    <w:rsid w:val="001B28B0"/>
    <w:rsid w:val="001C342D"/>
    <w:rsid w:val="001C4DF1"/>
    <w:rsid w:val="001C6FD9"/>
    <w:rsid w:val="001D3228"/>
    <w:rsid w:val="001E7340"/>
    <w:rsid w:val="001F24F7"/>
    <w:rsid w:val="001F6A48"/>
    <w:rsid w:val="002068C3"/>
    <w:rsid w:val="0021393A"/>
    <w:rsid w:val="0023559A"/>
    <w:rsid w:val="00235A97"/>
    <w:rsid w:val="00236772"/>
    <w:rsid w:val="002428C4"/>
    <w:rsid w:val="0024781B"/>
    <w:rsid w:val="00252771"/>
    <w:rsid w:val="00255034"/>
    <w:rsid w:val="00255368"/>
    <w:rsid w:val="00260BEF"/>
    <w:rsid w:val="002628B5"/>
    <w:rsid w:val="0026361F"/>
    <w:rsid w:val="0026392C"/>
    <w:rsid w:val="00271330"/>
    <w:rsid w:val="002740E4"/>
    <w:rsid w:val="00274141"/>
    <w:rsid w:val="00282BC1"/>
    <w:rsid w:val="00295AC8"/>
    <w:rsid w:val="00295E66"/>
    <w:rsid w:val="002977DE"/>
    <w:rsid w:val="002C1ADB"/>
    <w:rsid w:val="002C2F83"/>
    <w:rsid w:val="002C3418"/>
    <w:rsid w:val="002D79B7"/>
    <w:rsid w:val="002E6B83"/>
    <w:rsid w:val="002E79EC"/>
    <w:rsid w:val="00310A0B"/>
    <w:rsid w:val="00310C3F"/>
    <w:rsid w:val="00314524"/>
    <w:rsid w:val="00323B03"/>
    <w:rsid w:val="003336EC"/>
    <w:rsid w:val="00334A1A"/>
    <w:rsid w:val="00340D72"/>
    <w:rsid w:val="00340E93"/>
    <w:rsid w:val="00341461"/>
    <w:rsid w:val="00343813"/>
    <w:rsid w:val="003530E6"/>
    <w:rsid w:val="0035529A"/>
    <w:rsid w:val="00360904"/>
    <w:rsid w:val="00367C54"/>
    <w:rsid w:val="003757C3"/>
    <w:rsid w:val="0037677D"/>
    <w:rsid w:val="00377528"/>
    <w:rsid w:val="00377771"/>
    <w:rsid w:val="003808A7"/>
    <w:rsid w:val="00383242"/>
    <w:rsid w:val="00384076"/>
    <w:rsid w:val="00391452"/>
    <w:rsid w:val="003A2A89"/>
    <w:rsid w:val="003B3CC3"/>
    <w:rsid w:val="003B64CE"/>
    <w:rsid w:val="003B710A"/>
    <w:rsid w:val="003D141E"/>
    <w:rsid w:val="003D247E"/>
    <w:rsid w:val="003E45BB"/>
    <w:rsid w:val="003F3670"/>
    <w:rsid w:val="00403F49"/>
    <w:rsid w:val="004151FC"/>
    <w:rsid w:val="00417764"/>
    <w:rsid w:val="0042174B"/>
    <w:rsid w:val="004378B7"/>
    <w:rsid w:val="00440F48"/>
    <w:rsid w:val="00456C45"/>
    <w:rsid w:val="00464A13"/>
    <w:rsid w:val="00467355"/>
    <w:rsid w:val="00483225"/>
    <w:rsid w:val="004953BB"/>
    <w:rsid w:val="00496C5A"/>
    <w:rsid w:val="004A3443"/>
    <w:rsid w:val="004A62D9"/>
    <w:rsid w:val="004A631A"/>
    <w:rsid w:val="004C2CE8"/>
    <w:rsid w:val="004C483A"/>
    <w:rsid w:val="004D43E0"/>
    <w:rsid w:val="004D7EC2"/>
    <w:rsid w:val="004E01A7"/>
    <w:rsid w:val="004F4D3E"/>
    <w:rsid w:val="00500546"/>
    <w:rsid w:val="00503518"/>
    <w:rsid w:val="00504AC4"/>
    <w:rsid w:val="005056A0"/>
    <w:rsid w:val="00505B7C"/>
    <w:rsid w:val="005203D6"/>
    <w:rsid w:val="00530243"/>
    <w:rsid w:val="00530997"/>
    <w:rsid w:val="00542C64"/>
    <w:rsid w:val="00555022"/>
    <w:rsid w:val="00565310"/>
    <w:rsid w:val="00565FD4"/>
    <w:rsid w:val="00566925"/>
    <w:rsid w:val="00571681"/>
    <w:rsid w:val="005849A2"/>
    <w:rsid w:val="0059318F"/>
    <w:rsid w:val="005A09DA"/>
    <w:rsid w:val="005A107E"/>
    <w:rsid w:val="005A5C2E"/>
    <w:rsid w:val="005B1FDB"/>
    <w:rsid w:val="005B27AB"/>
    <w:rsid w:val="005B6633"/>
    <w:rsid w:val="005C6359"/>
    <w:rsid w:val="005C706D"/>
    <w:rsid w:val="005C760B"/>
    <w:rsid w:val="005D116A"/>
    <w:rsid w:val="005D28B6"/>
    <w:rsid w:val="005E4EF6"/>
    <w:rsid w:val="00607A70"/>
    <w:rsid w:val="00611D37"/>
    <w:rsid w:val="00612B63"/>
    <w:rsid w:val="00615466"/>
    <w:rsid w:val="0062290F"/>
    <w:rsid w:val="00623C07"/>
    <w:rsid w:val="00624687"/>
    <w:rsid w:val="006357F1"/>
    <w:rsid w:val="006404DF"/>
    <w:rsid w:val="00641ECB"/>
    <w:rsid w:val="00651E84"/>
    <w:rsid w:val="0065602D"/>
    <w:rsid w:val="006701A8"/>
    <w:rsid w:val="00670703"/>
    <w:rsid w:val="00670B79"/>
    <w:rsid w:val="00675ED6"/>
    <w:rsid w:val="006775F3"/>
    <w:rsid w:val="00685A9B"/>
    <w:rsid w:val="006A3715"/>
    <w:rsid w:val="006A5107"/>
    <w:rsid w:val="006C5617"/>
    <w:rsid w:val="006C6ECA"/>
    <w:rsid w:val="006E2F6F"/>
    <w:rsid w:val="006E7BA6"/>
    <w:rsid w:val="006F1A15"/>
    <w:rsid w:val="006F5485"/>
    <w:rsid w:val="006F7600"/>
    <w:rsid w:val="00703286"/>
    <w:rsid w:val="00705623"/>
    <w:rsid w:val="00716439"/>
    <w:rsid w:val="007226F7"/>
    <w:rsid w:val="00733AD5"/>
    <w:rsid w:val="00734078"/>
    <w:rsid w:val="007420F0"/>
    <w:rsid w:val="007470A5"/>
    <w:rsid w:val="00751FF2"/>
    <w:rsid w:val="0075201D"/>
    <w:rsid w:val="0076095F"/>
    <w:rsid w:val="007756A1"/>
    <w:rsid w:val="007910EE"/>
    <w:rsid w:val="00792C0E"/>
    <w:rsid w:val="00793DA6"/>
    <w:rsid w:val="00794BCD"/>
    <w:rsid w:val="007A0716"/>
    <w:rsid w:val="007A2536"/>
    <w:rsid w:val="007A7335"/>
    <w:rsid w:val="007C68ED"/>
    <w:rsid w:val="007D1722"/>
    <w:rsid w:val="007D182D"/>
    <w:rsid w:val="007E58AB"/>
    <w:rsid w:val="00800706"/>
    <w:rsid w:val="008022A8"/>
    <w:rsid w:val="008153FD"/>
    <w:rsid w:val="008214D8"/>
    <w:rsid w:val="008257E5"/>
    <w:rsid w:val="00827B1C"/>
    <w:rsid w:val="00833A62"/>
    <w:rsid w:val="008462B2"/>
    <w:rsid w:val="0086009C"/>
    <w:rsid w:val="00867871"/>
    <w:rsid w:val="00886E05"/>
    <w:rsid w:val="0088720A"/>
    <w:rsid w:val="00895256"/>
    <w:rsid w:val="00897723"/>
    <w:rsid w:val="00897FDA"/>
    <w:rsid w:val="008A38EF"/>
    <w:rsid w:val="008A6E27"/>
    <w:rsid w:val="008B45E6"/>
    <w:rsid w:val="008B62CE"/>
    <w:rsid w:val="008D2B34"/>
    <w:rsid w:val="008D5764"/>
    <w:rsid w:val="008E0EE5"/>
    <w:rsid w:val="008E1D24"/>
    <w:rsid w:val="008F12F1"/>
    <w:rsid w:val="00931538"/>
    <w:rsid w:val="00940500"/>
    <w:rsid w:val="009434FF"/>
    <w:rsid w:val="009479B0"/>
    <w:rsid w:val="00947D9D"/>
    <w:rsid w:val="009538B8"/>
    <w:rsid w:val="00957DF8"/>
    <w:rsid w:val="009708C3"/>
    <w:rsid w:val="009759DB"/>
    <w:rsid w:val="00975FEA"/>
    <w:rsid w:val="00991E60"/>
    <w:rsid w:val="009A4BA1"/>
    <w:rsid w:val="009B3704"/>
    <w:rsid w:val="009B67F0"/>
    <w:rsid w:val="009C0F5E"/>
    <w:rsid w:val="009C15C3"/>
    <w:rsid w:val="009C600A"/>
    <w:rsid w:val="009D65FB"/>
    <w:rsid w:val="009E71F8"/>
    <w:rsid w:val="009F6A42"/>
    <w:rsid w:val="00A00BD4"/>
    <w:rsid w:val="00A01435"/>
    <w:rsid w:val="00A05073"/>
    <w:rsid w:val="00A051F6"/>
    <w:rsid w:val="00A13092"/>
    <w:rsid w:val="00A2470A"/>
    <w:rsid w:val="00A2479C"/>
    <w:rsid w:val="00A25728"/>
    <w:rsid w:val="00A271A5"/>
    <w:rsid w:val="00A41E1A"/>
    <w:rsid w:val="00A56F7D"/>
    <w:rsid w:val="00A60C86"/>
    <w:rsid w:val="00A61212"/>
    <w:rsid w:val="00A80570"/>
    <w:rsid w:val="00A80C84"/>
    <w:rsid w:val="00A850A6"/>
    <w:rsid w:val="00A85C2B"/>
    <w:rsid w:val="00A87E05"/>
    <w:rsid w:val="00AA066E"/>
    <w:rsid w:val="00AA2FF8"/>
    <w:rsid w:val="00AB6C4F"/>
    <w:rsid w:val="00AC3B2C"/>
    <w:rsid w:val="00AC715A"/>
    <w:rsid w:val="00AD4521"/>
    <w:rsid w:val="00AE71CC"/>
    <w:rsid w:val="00AF7768"/>
    <w:rsid w:val="00AF7960"/>
    <w:rsid w:val="00B05047"/>
    <w:rsid w:val="00B060E8"/>
    <w:rsid w:val="00B12D58"/>
    <w:rsid w:val="00B14082"/>
    <w:rsid w:val="00B17A4E"/>
    <w:rsid w:val="00B31BB3"/>
    <w:rsid w:val="00B34E97"/>
    <w:rsid w:val="00B41997"/>
    <w:rsid w:val="00B41DA1"/>
    <w:rsid w:val="00B55407"/>
    <w:rsid w:val="00B565F6"/>
    <w:rsid w:val="00B5711B"/>
    <w:rsid w:val="00B858AD"/>
    <w:rsid w:val="00B877E9"/>
    <w:rsid w:val="00B92D63"/>
    <w:rsid w:val="00BA3668"/>
    <w:rsid w:val="00BA5354"/>
    <w:rsid w:val="00BB0F49"/>
    <w:rsid w:val="00BB1543"/>
    <w:rsid w:val="00BB4F70"/>
    <w:rsid w:val="00BC7B28"/>
    <w:rsid w:val="00BE1B9E"/>
    <w:rsid w:val="00BE2F91"/>
    <w:rsid w:val="00BE3CED"/>
    <w:rsid w:val="00BE6F67"/>
    <w:rsid w:val="00BF17AB"/>
    <w:rsid w:val="00C00206"/>
    <w:rsid w:val="00C015F5"/>
    <w:rsid w:val="00C02C91"/>
    <w:rsid w:val="00C02FC6"/>
    <w:rsid w:val="00C04A89"/>
    <w:rsid w:val="00C04D60"/>
    <w:rsid w:val="00C10CF3"/>
    <w:rsid w:val="00C22011"/>
    <w:rsid w:val="00C24B29"/>
    <w:rsid w:val="00C2561C"/>
    <w:rsid w:val="00C360BA"/>
    <w:rsid w:val="00C411E0"/>
    <w:rsid w:val="00C4166E"/>
    <w:rsid w:val="00C41E4F"/>
    <w:rsid w:val="00C424A5"/>
    <w:rsid w:val="00C600F1"/>
    <w:rsid w:val="00C84A9B"/>
    <w:rsid w:val="00C96D74"/>
    <w:rsid w:val="00CA0008"/>
    <w:rsid w:val="00CA3DD7"/>
    <w:rsid w:val="00CB5426"/>
    <w:rsid w:val="00CC44C4"/>
    <w:rsid w:val="00CC5BE7"/>
    <w:rsid w:val="00CC7CCF"/>
    <w:rsid w:val="00CE35AE"/>
    <w:rsid w:val="00CE437E"/>
    <w:rsid w:val="00CE7729"/>
    <w:rsid w:val="00D307D9"/>
    <w:rsid w:val="00D43E75"/>
    <w:rsid w:val="00D52FCE"/>
    <w:rsid w:val="00D57B2B"/>
    <w:rsid w:val="00D61CDF"/>
    <w:rsid w:val="00D92FBA"/>
    <w:rsid w:val="00D9510C"/>
    <w:rsid w:val="00D95F38"/>
    <w:rsid w:val="00D96075"/>
    <w:rsid w:val="00DA743F"/>
    <w:rsid w:val="00DC6A2A"/>
    <w:rsid w:val="00DF526D"/>
    <w:rsid w:val="00DF63B4"/>
    <w:rsid w:val="00DF6E4B"/>
    <w:rsid w:val="00E02170"/>
    <w:rsid w:val="00E053E6"/>
    <w:rsid w:val="00E11278"/>
    <w:rsid w:val="00E23C0D"/>
    <w:rsid w:val="00E42236"/>
    <w:rsid w:val="00E44147"/>
    <w:rsid w:val="00E4613D"/>
    <w:rsid w:val="00E554E6"/>
    <w:rsid w:val="00E63597"/>
    <w:rsid w:val="00E65D1C"/>
    <w:rsid w:val="00E822E4"/>
    <w:rsid w:val="00E839A9"/>
    <w:rsid w:val="00E934FF"/>
    <w:rsid w:val="00E95375"/>
    <w:rsid w:val="00E957B8"/>
    <w:rsid w:val="00E96B41"/>
    <w:rsid w:val="00EA139F"/>
    <w:rsid w:val="00EA4C0C"/>
    <w:rsid w:val="00EC2DAB"/>
    <w:rsid w:val="00EC3F4F"/>
    <w:rsid w:val="00ED209F"/>
    <w:rsid w:val="00ED5560"/>
    <w:rsid w:val="00ED786A"/>
    <w:rsid w:val="00EE0E42"/>
    <w:rsid w:val="00EE4ABA"/>
    <w:rsid w:val="00F0013B"/>
    <w:rsid w:val="00F02543"/>
    <w:rsid w:val="00F03CB5"/>
    <w:rsid w:val="00F36A2C"/>
    <w:rsid w:val="00F41837"/>
    <w:rsid w:val="00F50031"/>
    <w:rsid w:val="00F50EAE"/>
    <w:rsid w:val="00F645A9"/>
    <w:rsid w:val="00F6608C"/>
    <w:rsid w:val="00F66419"/>
    <w:rsid w:val="00F82137"/>
    <w:rsid w:val="00F8243C"/>
    <w:rsid w:val="00F8637D"/>
    <w:rsid w:val="00F90541"/>
    <w:rsid w:val="00F908D2"/>
    <w:rsid w:val="00F94796"/>
    <w:rsid w:val="00FA46A5"/>
    <w:rsid w:val="00FB08D6"/>
    <w:rsid w:val="00FB2C3B"/>
    <w:rsid w:val="00FB6FC3"/>
    <w:rsid w:val="00FB724B"/>
    <w:rsid w:val="00FC4387"/>
    <w:rsid w:val="00FC74A1"/>
    <w:rsid w:val="00FE309F"/>
    <w:rsid w:val="00FF200D"/>
    <w:rsid w:val="00FF5273"/>
    <w:rsid w:val="0314671B"/>
    <w:rsid w:val="0DD71E42"/>
    <w:rsid w:val="0F9A5AFA"/>
    <w:rsid w:val="1266673E"/>
    <w:rsid w:val="13495DC1"/>
    <w:rsid w:val="15097A8D"/>
    <w:rsid w:val="1699444F"/>
    <w:rsid w:val="180916F7"/>
    <w:rsid w:val="18C26AAD"/>
    <w:rsid w:val="1A9B7CAF"/>
    <w:rsid w:val="1A9C3DB4"/>
    <w:rsid w:val="1B875DB4"/>
    <w:rsid w:val="1FEF16F3"/>
    <w:rsid w:val="20E33E38"/>
    <w:rsid w:val="227413A1"/>
    <w:rsid w:val="23051763"/>
    <w:rsid w:val="23512FFE"/>
    <w:rsid w:val="23AA26DF"/>
    <w:rsid w:val="26EF2A4C"/>
    <w:rsid w:val="2E9615FD"/>
    <w:rsid w:val="30F74773"/>
    <w:rsid w:val="32874D75"/>
    <w:rsid w:val="32EC251B"/>
    <w:rsid w:val="32F544B7"/>
    <w:rsid w:val="3A7A2BFC"/>
    <w:rsid w:val="3B4701F6"/>
    <w:rsid w:val="3B825D1F"/>
    <w:rsid w:val="3CC350C0"/>
    <w:rsid w:val="401A4AE3"/>
    <w:rsid w:val="40531A99"/>
    <w:rsid w:val="40821B16"/>
    <w:rsid w:val="412752F4"/>
    <w:rsid w:val="41A23075"/>
    <w:rsid w:val="425334DF"/>
    <w:rsid w:val="426E780A"/>
    <w:rsid w:val="42B0269E"/>
    <w:rsid w:val="44C3442B"/>
    <w:rsid w:val="4A791E3E"/>
    <w:rsid w:val="4CC002B4"/>
    <w:rsid w:val="4ECB5764"/>
    <w:rsid w:val="541C3B4B"/>
    <w:rsid w:val="58787154"/>
    <w:rsid w:val="59F81A2B"/>
    <w:rsid w:val="5BF25C1C"/>
    <w:rsid w:val="5D271C57"/>
    <w:rsid w:val="5D4A309B"/>
    <w:rsid w:val="5DED475D"/>
    <w:rsid w:val="5E1636E9"/>
    <w:rsid w:val="61A161B8"/>
    <w:rsid w:val="631403B5"/>
    <w:rsid w:val="656D2D76"/>
    <w:rsid w:val="65ED0B87"/>
    <w:rsid w:val="6B231DD2"/>
    <w:rsid w:val="6D5255B2"/>
    <w:rsid w:val="6D741756"/>
    <w:rsid w:val="6EBC0B3A"/>
    <w:rsid w:val="741C7D0C"/>
    <w:rsid w:val="745C3D14"/>
    <w:rsid w:val="76487E3F"/>
    <w:rsid w:val="77084328"/>
    <w:rsid w:val="7E5914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9"/>
    <w:qFormat/>
    <w:uiPriority w:val="0"/>
    <w:pPr>
      <w:keepNext/>
      <w:outlineLvl w:val="0"/>
    </w:pPr>
    <w:rPr>
      <w:i/>
      <w:iCs/>
      <w:szCs w:val="20"/>
    </w:rPr>
  </w:style>
  <w:style w:type="character" w:default="1" w:styleId="15">
    <w:name w:val="Default Paragraph Font"/>
    <w:link w:val="16"/>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caption"/>
    <w:basedOn w:val="1"/>
    <w:next w:val="1"/>
    <w:qFormat/>
    <w:uiPriority w:val="0"/>
    <w:rPr>
      <w:rFonts w:ascii="Arial" w:hAnsi="Arial" w:eastAsia="黑体" w:cs="Arial"/>
      <w:sz w:val="20"/>
      <w:szCs w:val="20"/>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style>
  <w:style w:type="paragraph" w:styleId="6">
    <w:name w:val="List 2"/>
    <w:basedOn w:val="1"/>
    <w:uiPriority w:val="0"/>
    <w:pPr>
      <w:ind w:left="100" w:leftChars="200" w:hanging="200" w:hangingChars="200"/>
    </w:pPr>
  </w:style>
  <w:style w:type="paragraph" w:styleId="7">
    <w:name w:val="Plain Text"/>
    <w:basedOn w:val="1"/>
    <w:link w:val="20"/>
    <w:uiPriority w:val="0"/>
    <w:rPr>
      <w:rFonts w:ascii="宋体" w:hAnsi="Courier New" w:cs="Courier New"/>
      <w:szCs w:val="21"/>
    </w:rPr>
  </w:style>
  <w:style w:type="paragraph" w:styleId="8">
    <w:name w:val="Date"/>
    <w:basedOn w:val="1"/>
    <w:next w:val="1"/>
    <w:link w:val="21"/>
    <w:uiPriority w:val="0"/>
    <w:pPr>
      <w:ind w:left="100" w:leftChars="2500"/>
    </w:p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5"/>
    <w:qFormat/>
    <w:uiPriority w:val="0"/>
    <w:pPr>
      <w:ind w:firstLine="420" w:firstLineChars="200"/>
    </w:p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Char"/>
    <w:basedOn w:val="1"/>
    <w:link w:val="15"/>
    <w:uiPriority w:val="0"/>
    <w:pPr>
      <w:widowControl/>
      <w:spacing w:line="300" w:lineRule="auto"/>
      <w:ind w:firstLine="200" w:firstLineChars="200"/>
    </w:pPr>
    <w:rPr>
      <w:szCs w:val="21"/>
    </w:rPr>
  </w:style>
  <w:style w:type="character" w:styleId="17">
    <w:name w:val="page number"/>
    <w:basedOn w:val="15"/>
    <w:uiPriority w:val="0"/>
  </w:style>
  <w:style w:type="character" w:styleId="18">
    <w:name w:val="Hyperlink"/>
    <w:basedOn w:val="15"/>
    <w:unhideWhenUsed/>
    <w:uiPriority w:val="0"/>
    <w:rPr>
      <w:color w:val="0000FF"/>
      <w:u w:val="single"/>
    </w:rPr>
  </w:style>
  <w:style w:type="character" w:customStyle="1" w:styleId="19">
    <w:name w:val=" Char Char2"/>
    <w:basedOn w:val="15"/>
    <w:link w:val="2"/>
    <w:uiPriority w:val="0"/>
    <w:rPr>
      <w:i/>
      <w:iCs/>
      <w:kern w:val="2"/>
      <w:sz w:val="21"/>
    </w:rPr>
  </w:style>
  <w:style w:type="character" w:customStyle="1" w:styleId="20">
    <w:name w:val=" Char Char"/>
    <w:basedOn w:val="15"/>
    <w:link w:val="7"/>
    <w:uiPriority w:val="0"/>
    <w:rPr>
      <w:rFonts w:ascii="宋体" w:hAnsi="Courier New" w:cs="Courier New"/>
      <w:kern w:val="2"/>
      <w:sz w:val="21"/>
      <w:szCs w:val="21"/>
    </w:rPr>
  </w:style>
  <w:style w:type="character" w:customStyle="1" w:styleId="21">
    <w:name w:val=" Char Char1"/>
    <w:basedOn w:val="15"/>
    <w:link w:val="8"/>
    <w:uiPriority w:val="0"/>
    <w:rPr>
      <w:kern w:val="2"/>
      <w:sz w:val="21"/>
      <w:szCs w:val="22"/>
    </w:rPr>
  </w:style>
  <w:style w:type="character" w:customStyle="1" w:styleId="22">
    <w:name w:val="apple-converted-space"/>
    <w:basedOn w:val="15"/>
    <w:uiPriority w:val="0"/>
  </w:style>
  <w:style w:type="character" w:customStyle="1" w:styleId="23">
    <w:name w:val="p0 Char"/>
    <w:basedOn w:val="15"/>
    <w:link w:val="24"/>
    <w:uiPriority w:val="0"/>
    <w:rPr>
      <w:sz w:val="21"/>
    </w:rPr>
  </w:style>
  <w:style w:type="paragraph" w:customStyle="1" w:styleId="24">
    <w:name w:val="p0"/>
    <w:basedOn w:val="1"/>
    <w:link w:val="23"/>
    <w:uiPriority w:val="0"/>
    <w:pPr>
      <w:widowControl/>
    </w:pPr>
    <w:rPr>
      <w:kern w:val="0"/>
      <w:szCs w:val="20"/>
    </w:rPr>
  </w:style>
  <w:style w:type="character" w:customStyle="1" w:styleId="25">
    <w:name w:val="det1"/>
    <w:basedOn w:val="15"/>
    <w:uiPriority w:val="0"/>
    <w:rPr>
      <w:color w:val="333333"/>
    </w:rPr>
  </w:style>
  <w:style w:type="character" w:customStyle="1" w:styleId="26">
    <w:name w:val="mathjye1"/>
    <w:basedOn w:val="15"/>
    <w:uiPriority w:val="0"/>
    <w:rPr>
      <w:rFonts w:hint="default" w:ascii="Times New Roman" w:hAnsi="Times New Roman" w:cs="Times New Roman"/>
      <w:spacing w:val="15"/>
      <w:sz w:val="23"/>
      <w:szCs w:val="23"/>
    </w:rPr>
  </w:style>
  <w:style w:type="paragraph" w:customStyle="1" w:styleId="27">
    <w:name w:val="正文 New New New New New New New New New New New New New New New New New New New New New New New New New New New New New New New New New New New New New New New New New New New New New New New New New New New New New New New New New New New New New New Ne"/>
    <w:uiPriority w:val="0"/>
    <w:pPr>
      <w:widowControl w:val="0"/>
      <w:jc w:val="both"/>
    </w:pPr>
    <w:rPr>
      <w:rFonts w:ascii="Times New Roman" w:hAnsi="Times New Roman" w:eastAsia="宋体" w:cs="Times New Roman"/>
      <w:kern w:val="2"/>
      <w:sz w:val="21"/>
      <w:lang w:val="en-US" w:eastAsia="zh-CN" w:bidi="ar-SA"/>
    </w:rPr>
  </w:style>
  <w:style w:type="paragraph" w:customStyle="1" w:styleId="28">
    <w:name w:val="msonospacing"/>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9">
    <w:name w:val=" Char Char Char Char"/>
    <w:basedOn w:val="1"/>
    <w:uiPriority w:val="0"/>
    <w:pPr>
      <w:widowControl/>
      <w:spacing w:line="300" w:lineRule="auto"/>
      <w:ind w:firstLine="200" w:firstLineChars="200"/>
    </w:pPr>
    <w:rPr>
      <w:rFonts w:ascii="Calibri" w:hAnsi="Calibri"/>
    </w:rPr>
  </w:style>
  <w:style w:type="paragraph" w:customStyle="1" w:styleId="30">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31">
    <w:name w:val="列出段落"/>
    <w:basedOn w:val="1"/>
    <w:qFormat/>
    <w:uiPriority w:val="0"/>
    <w:pPr>
      <w:ind w:firstLine="420" w:firstLineChars="200"/>
    </w:pPr>
    <w:rPr>
      <w:rFonts w:ascii="Calibri" w:hAnsi="Calibri"/>
      <w:szCs w:val="22"/>
    </w:rPr>
  </w:style>
  <w:style w:type="paragraph" w:customStyle="1" w:styleId="32">
    <w:name w:val="Char Char Char Char"/>
    <w:basedOn w:val="1"/>
    <w:uiPriority w:val="0"/>
    <w:pPr>
      <w:widowControl/>
      <w:spacing w:line="300" w:lineRule="auto"/>
      <w:ind w:firstLine="200" w:firstLineChars="200"/>
    </w:pPr>
    <w:rPr>
      <w:rFonts w:ascii="Calibri" w:hAnsi="Calibri"/>
      <w:szCs w:val="22"/>
    </w:rPr>
  </w:style>
  <w:style w:type="paragraph" w:customStyle="1" w:styleId="33">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31"/>
    <customShpInfo spid="_x0000_s1032"/>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5</Pages>
  <Words>5291</Words>
  <Characters>5660</Characters>
  <Lines>40</Lines>
  <Paragraphs>11</Paragraphs>
  <TotalTime>0</TotalTime>
  <ScaleCrop>false</ScaleCrop>
  <LinksUpToDate>false</LinksUpToDate>
  <CharactersWithSpaces>6573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2013-10-11T04:34:00Z</dcterms:created>
  <dc:creator>江西省2014—2015学年度第一学期期末检测卷八年级物理</dc:creator>
  <cp:lastModifiedBy>Administrator</cp:lastModifiedBy>
  <cp:lastPrinted>2015-01-13T01:14:00Z</cp:lastPrinted>
  <dcterms:modified xsi:type="dcterms:W3CDTF">2022-10-28T08:55:55Z</dcterms:modified>
  <dc:subject>江西省2014—2015学年度第一学期期末检测卷八年级物理</dc:subject>
  <dc:title>江西省2014—2015学年度第一学期期末检测卷八年级物理</dc:title>
  <cp:revision>341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