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jc w:val="center"/>
      </w:pPr>
      <w:r>
        <w:rPr>
          <w:rFonts w:ascii="Times New Roman" w:hAnsi="Times New Roman" w:eastAsia="Times New Roman" w:cs="Times New Roman"/>
          <w:b/>
          <w:color w:val="auto"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11468100</wp:posOffset>
            </wp:positionH>
            <wp:positionV relativeFrom="topMargin">
              <wp:posOffset>10337800</wp:posOffset>
            </wp:positionV>
            <wp:extent cx="393700" cy="355600"/>
            <wp:effectExtent l="0" t="0" r="6350" b="6350"/>
            <wp:wrapNone/>
            <wp:docPr id="100052" name="图片 100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2" name="图片 10005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2022</w:t>
      </w:r>
      <w:r>
        <w:rPr>
          <w:rFonts w:ascii="宋体" w:hAnsi="宋体" w:eastAsia="宋体" w:cs="宋体"/>
          <w:b/>
          <w:color w:val="auto"/>
          <w:sz w:val="32"/>
        </w:rPr>
        <w:t>年秋季九年级期中限时检测试卷</w:t>
      </w:r>
    </w:p>
    <w:p>
      <w:pPr>
        <w:spacing w:line="24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物理</w:t>
      </w:r>
    </w:p>
    <w:p>
      <w:pPr>
        <w:spacing w:line="24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注意事项：</w:t>
      </w:r>
    </w:p>
    <w:p>
      <w:pPr>
        <w:spacing w:line="240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1</w:t>
      </w:r>
      <w:r>
        <w:rPr>
          <w:rFonts w:ascii="宋体" w:hAnsi="宋体" w:eastAsia="宋体" w:cs="宋体"/>
          <w:b/>
          <w:color w:val="auto"/>
          <w:sz w:val="24"/>
        </w:rPr>
        <w:t>、答题前，请考生先将自己的姓名、准考证号填写清楚，并认真核对条形码上的姓名、准考证号、考室和座位号；</w:t>
      </w:r>
    </w:p>
    <w:p>
      <w:pPr>
        <w:spacing w:line="240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2</w:t>
      </w:r>
      <w:r>
        <w:rPr>
          <w:rFonts w:ascii="宋体" w:hAnsi="宋体" w:eastAsia="宋体" w:cs="宋体"/>
          <w:b/>
          <w:color w:val="auto"/>
          <w:sz w:val="24"/>
        </w:rPr>
        <w:t>、必须在答题卡上答题，在草稿纸、试题卷上答题无效；</w:t>
      </w:r>
    </w:p>
    <w:p>
      <w:pPr>
        <w:spacing w:line="240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3</w:t>
      </w:r>
      <w:r>
        <w:rPr>
          <w:rFonts w:ascii="宋体" w:hAnsi="宋体" w:eastAsia="宋体" w:cs="宋体"/>
          <w:b/>
          <w:color w:val="auto"/>
          <w:sz w:val="24"/>
        </w:rPr>
        <w:t>、答题时，请考生注意各大题题号后面的答题提示；</w:t>
      </w:r>
    </w:p>
    <w:p>
      <w:pPr>
        <w:spacing w:line="240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4</w:t>
      </w:r>
      <w:r>
        <w:rPr>
          <w:rFonts w:ascii="宋体" w:hAnsi="宋体" w:eastAsia="宋体" w:cs="宋体"/>
          <w:b/>
          <w:color w:val="auto"/>
          <w:sz w:val="24"/>
        </w:rPr>
        <w:t>、请勿折叠答题卡，保持字体工整、笔迹清晰、卡面清洁；</w:t>
      </w:r>
    </w:p>
    <w:p>
      <w:pPr>
        <w:spacing w:line="240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5</w:t>
      </w:r>
      <w:r>
        <w:rPr>
          <w:rFonts w:ascii="宋体" w:hAnsi="宋体" w:eastAsia="宋体" w:cs="宋体"/>
          <w:b/>
          <w:color w:val="auto"/>
          <w:sz w:val="24"/>
        </w:rPr>
        <w:t>、答题卡上不得使用涂改液、涂改胶和贴纸；</w:t>
      </w:r>
    </w:p>
    <w:p>
      <w:pPr>
        <w:spacing w:line="240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6</w:t>
      </w:r>
      <w:r>
        <w:rPr>
          <w:rFonts w:ascii="宋体" w:hAnsi="宋体" w:eastAsia="宋体" w:cs="宋体"/>
          <w:b/>
          <w:color w:val="auto"/>
          <w:sz w:val="24"/>
        </w:rPr>
        <w:t>、本学科试卷共五大题，考试时量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60</w:t>
      </w:r>
      <w:r>
        <w:rPr>
          <w:rFonts w:ascii="宋体" w:hAnsi="宋体" w:eastAsia="宋体" w:cs="宋体"/>
          <w:b/>
          <w:color w:val="auto"/>
          <w:sz w:val="24"/>
        </w:rPr>
        <w:t>分钟，满分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100</w:t>
      </w:r>
      <w:r>
        <w:rPr>
          <w:rFonts w:ascii="宋体" w:hAnsi="宋体" w:eastAsia="宋体" w:cs="宋体"/>
          <w:b/>
          <w:color w:val="auto"/>
          <w:sz w:val="24"/>
        </w:rPr>
        <w:t>分。</w:t>
      </w:r>
    </w:p>
    <w:p>
      <w:pPr>
        <w:spacing w:line="240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一、选择题（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12</w:t>
      </w:r>
      <w:r>
        <w:rPr>
          <w:rFonts w:ascii="宋体" w:hAnsi="宋体" w:eastAsia="宋体" w:cs="宋体"/>
          <w:b/>
          <w:color w:val="auto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36</w:t>
      </w:r>
      <w:r>
        <w:rPr>
          <w:rFonts w:ascii="宋体" w:hAnsi="宋体" w:eastAsia="宋体" w:cs="宋体"/>
          <w:b/>
          <w:color w:val="auto"/>
          <w:sz w:val="24"/>
        </w:rPr>
        <w:t>分，其中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1~10</w:t>
      </w:r>
      <w:r>
        <w:rPr>
          <w:rFonts w:ascii="宋体" w:hAnsi="宋体" w:eastAsia="宋体" w:cs="宋体"/>
          <w:b/>
          <w:color w:val="auto"/>
          <w:sz w:val="24"/>
        </w:rPr>
        <w:t>题单选，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11</w:t>
      </w:r>
      <w:r>
        <w:rPr>
          <w:rFonts w:ascii="宋体" w:hAnsi="宋体" w:eastAsia="宋体" w:cs="宋体"/>
          <w:b/>
          <w:color w:val="auto"/>
          <w:sz w:val="24"/>
        </w:rPr>
        <w:t>、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12</w:t>
      </w:r>
      <w:r>
        <w:rPr>
          <w:rFonts w:ascii="宋体" w:hAnsi="宋体" w:eastAsia="宋体" w:cs="宋体"/>
          <w:b/>
          <w:color w:val="auto"/>
          <w:sz w:val="24"/>
        </w:rPr>
        <w:t>题双选，双选题选对但不全得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2</w:t>
      </w:r>
      <w:r>
        <w:rPr>
          <w:rFonts w:ascii="宋体" w:hAnsi="宋体" w:eastAsia="宋体" w:cs="宋体"/>
          <w:b/>
          <w:color w:val="auto"/>
          <w:sz w:val="24"/>
        </w:rPr>
        <w:t>分，有选错得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0</w:t>
      </w:r>
      <w:r>
        <w:rPr>
          <w:rFonts w:ascii="宋体" w:hAnsi="宋体" w:eastAsia="宋体" w:cs="宋体"/>
          <w:b/>
          <w:color w:val="auto"/>
          <w:sz w:val="24"/>
        </w:rPr>
        <w:t>分）</w:t>
      </w:r>
    </w:p>
    <w:p>
      <w:pPr>
        <w:spacing w:line="240" w:lineRule="auto"/>
        <w:jc w:val="left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下列现象中，能说明分子在运动的是（　　）</w:t>
      </w:r>
    </w:p>
    <w:p>
      <w:pPr>
        <w:tabs>
          <w:tab w:val="left" w:pos="4873"/>
        </w:tabs>
        <w:spacing w:line="24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hAnsi="宋体" w:eastAsia="宋体" w:cs="宋体"/>
          <w:color w:val="auto"/>
        </w:rPr>
        <w:t>校园里花香四溢</w:t>
      </w:r>
      <w:r>
        <w:tab/>
      </w:r>
      <w:r>
        <w:t xml:space="preserve">B. </w:t>
      </w:r>
      <w:r>
        <w:rPr>
          <w:rFonts w:ascii="宋体" w:hAnsi="宋体" w:eastAsia="宋体" w:cs="宋体"/>
          <w:color w:val="auto"/>
        </w:rPr>
        <w:t>湖面上柳絮飘扬</w:t>
      </w:r>
    </w:p>
    <w:p>
      <w:pPr>
        <w:tabs>
          <w:tab w:val="left" w:pos="4873"/>
        </w:tabs>
        <w:spacing w:line="240" w:lineRule="auto"/>
        <w:jc w:val="left"/>
        <w:textAlignment w:val="center"/>
        <w:rPr>
          <w:color w:val="000000"/>
        </w:rPr>
      </w:pPr>
      <w:r>
        <w:t xml:space="preserve">C. </w:t>
      </w:r>
      <w:r>
        <w:rPr>
          <w:rFonts w:ascii="宋体" w:hAnsi="宋体" w:eastAsia="宋体" w:cs="宋体"/>
          <w:color w:val="auto"/>
        </w:rPr>
        <w:t>公路上大雾弥漫</w:t>
      </w:r>
      <w:r>
        <w:tab/>
      </w:r>
      <w:r>
        <w:t xml:space="preserve">D. </w:t>
      </w:r>
      <w:r>
        <w:rPr>
          <w:rFonts w:ascii="宋体" w:hAnsi="宋体" w:eastAsia="宋体" w:cs="宋体"/>
          <w:color w:val="auto"/>
        </w:rPr>
        <w:t>天空中雪花纷飞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关于温度、热量和内能，下列说法正确的是（　　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高温物体含有的热量一般比低温物体的多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热量总是从内能大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562175" name="图片 562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175" name="图片 56217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物体向内能小的物体转移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物体的内能增加，一定是从外界吸收了热量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物体的温度不变，其内能也可能改变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关于如图所示的热机，下列说法中正确的是（　　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742950" cy="1314450"/>
            <wp:effectExtent l="0" t="0" r="0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随着科技的进步，热机的效率可达</w:t>
      </w:r>
      <w:r>
        <w:rPr>
          <w:rFonts w:ascii="Times New Roman" w:hAnsi="Times New Roman" w:eastAsia="Times New Roman" w:cs="Times New Roman"/>
          <w:color w:val="000000"/>
        </w:rPr>
        <w:t>100%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燃料燃烧是否充分，不影响热机的效率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热机的效率越高，则做功越快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如图所示是汽油机的压缩冲程，通过做功的方式增大燃料混合物的内能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关于物体的导电性能，下列说法中正确的是（　　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绝缘体不容易导电是因为它没有电荷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大地、人体、金属、陶瓷都是导体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绝缘体在一定条件下也能变成导体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橡胶、塑料、油、石墨都是绝缘体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是两个轻质小球，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是带负电的橡胶棒，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三者之间相互作用情况如图所示。由此可以判断（　　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028825" cy="857250"/>
            <wp:effectExtent l="0" t="0" r="9525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小球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带正电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小球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带负电</w:t>
      </w:r>
    </w:p>
    <w:p>
      <w:pPr>
        <w:tabs>
          <w:tab w:val="left" w:pos="4873"/>
        </w:tabs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小球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可能不带电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小球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可能不带电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关于电现象，下列说法正确的是（　　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电路中只要有电源，就一定能产生电流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电荷的移动形成电流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电源是把其他形式的能转化为电能的装置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用电器是把其他形式的能转化为电能的装置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先用丝绸摩擦过的玻璃棒去接触不带电的验电器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的金属箔片张角变大，再用金属棒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去同时接触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验电器的金属球，发现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的金属箔片张角变小，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的金属箔片张角变大。则下列说法正确的是（　　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295525" cy="1123950"/>
            <wp:effectExtent l="0" t="0" r="9525" b="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955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验电器的原理是异种电荷相互吸引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摩擦时，玻璃棒得到电子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摩擦起电是因为创造了电荷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当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棒接触两验电器的金属球时，电流方向从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到</w:t>
      </w:r>
      <w:r>
        <w:rPr>
          <w:rFonts w:ascii="Times New Roman" w:hAnsi="Times New Roman" w:eastAsia="Times New Roman" w:cs="Times New Roman"/>
          <w:color w:val="000000"/>
        </w:rPr>
        <w:t>B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为了方便住户用水，现在很多小区都有自动售水机。通过微信或者支付宝扫码支付，支付后“感应”开关闭合取水，还可以通过投币使“投币”开关闭合取水。这种设计的简易电路图你认为符合要求的是（　　）</w:t>
      </w:r>
    </w:p>
    <w:p>
      <w:pPr>
        <w:tabs>
          <w:tab w:val="left" w:pos="4873"/>
        </w:tabs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drawing>
          <wp:inline distT="0" distB="0" distL="114300" distR="114300">
            <wp:extent cx="1028700" cy="838200"/>
            <wp:effectExtent l="0" t="0" r="0" b="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color w:val="000000"/>
        </w:rPr>
        <w:drawing>
          <wp:inline distT="0" distB="0" distL="114300" distR="114300">
            <wp:extent cx="1047750" cy="819150"/>
            <wp:effectExtent l="0" t="0" r="0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>C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562173" name="图片 562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173" name="图片 56217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color w:val="000000"/>
        </w:rPr>
        <w:drawing>
          <wp:inline distT="0" distB="0" distL="114300" distR="114300">
            <wp:extent cx="1047750" cy="819150"/>
            <wp:effectExtent l="0" t="0" r="0" b="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color w:val="000000"/>
        </w:rPr>
        <w:drawing>
          <wp:inline distT="0" distB="0" distL="114300" distR="114300">
            <wp:extent cx="1047750" cy="857250"/>
            <wp:effectExtent l="0" t="0" r="0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有</w:t>
      </w:r>
      <w:r>
        <w:rPr>
          <w:rFonts w:ascii="Times New Roman" w:hAnsi="Times New Roman" w:eastAsia="Times New Roman" w:cs="Times New Roman"/>
          <w:color w:val="000000"/>
        </w:rPr>
        <w:t>0~0.6A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0~3A</w:t>
      </w:r>
      <w:r>
        <w:rPr>
          <w:rFonts w:ascii="宋体" w:hAnsi="宋体" w:eastAsia="宋体" w:cs="宋体"/>
          <w:color w:val="000000"/>
        </w:rPr>
        <w:t>两个量程的电流表，在某次测量中使用</w:t>
      </w:r>
      <w:r>
        <w:rPr>
          <w:rFonts w:ascii="Times New Roman" w:hAnsi="Times New Roman" w:eastAsia="Times New Roman" w:cs="Times New Roman"/>
          <w:color w:val="000000"/>
        </w:rPr>
        <w:t>0~3A</w:t>
      </w:r>
      <w:r>
        <w:rPr>
          <w:rFonts w:ascii="宋体" w:hAnsi="宋体" w:eastAsia="宋体" w:cs="宋体"/>
          <w:color w:val="000000"/>
        </w:rPr>
        <w:t>量程，测得的结果是</w:t>
      </w:r>
      <w:r>
        <w:rPr>
          <w:rFonts w:ascii="Times New Roman" w:hAnsi="Times New Roman" w:eastAsia="Times New Roman" w:cs="Times New Roman"/>
          <w:color w:val="000000"/>
        </w:rPr>
        <w:t>0.6A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用</w:t>
      </w:r>
      <w:r>
        <w:rPr>
          <w:rFonts w:ascii="Times New Roman" w:hAnsi="Times New Roman" w:eastAsia="Times New Roman" w:cs="Times New Roman"/>
          <w:color w:val="000000"/>
        </w:rPr>
        <w:t>0~0.6A</w:t>
      </w:r>
      <w:r>
        <w:rPr>
          <w:rFonts w:ascii="宋体" w:hAnsi="宋体" w:eastAsia="宋体" w:cs="宋体"/>
          <w:color w:val="000000"/>
        </w:rPr>
        <w:t>量程，测得的结果是</w:t>
      </w:r>
      <w:r>
        <w:rPr>
          <w:rFonts w:ascii="Times New Roman" w:hAnsi="Times New Roman" w:eastAsia="Times New Roman" w:cs="Times New Roman"/>
          <w:color w:val="000000"/>
        </w:rPr>
        <w:t>0.5A</w:t>
      </w:r>
      <w:r>
        <w:rPr>
          <w:rFonts w:ascii="宋体" w:hAnsi="宋体" w:eastAsia="宋体" w:cs="宋体"/>
          <w:color w:val="000000"/>
        </w:rPr>
        <w:t>则最终实际电流的大小应该取</w:t>
      </w:r>
      <w:r>
        <w:rPr>
          <w:color w:val="000000"/>
        </w:rPr>
        <w:drawing>
          <wp:inline distT="0" distB="0" distL="114300" distR="114300">
            <wp:extent cx="38100" cy="38100"/>
            <wp:effectExtent l="0" t="0" r="0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100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（　　）</w:t>
      </w:r>
    </w:p>
    <w:p>
      <w:pPr>
        <w:tabs>
          <w:tab w:val="left" w:pos="2436"/>
          <w:tab w:val="left" w:pos="4873"/>
          <w:tab w:val="left" w:pos="7309"/>
        </w:tabs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0.6A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0.5A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0.55A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两者都可以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>10. 实验室有一个蓄电池，“+、﹣”极的字样已经看不清，几名同学想通过实验来判电池的正负极，下面有关他们的方案及几种说法不正确的是（  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105400" cy="1123950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>A. 甲方案不可行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>B. 乙方案中，开关闭合后电压表一定会被烧坏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>C. 丙方案可行，闭合开关后电流表指针正常偏转，则电池与开关相连一侧是负极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>D. 丁方案可行，闭合开关后若发光二极管发光，则电池与开关相连一侧是正极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如图所示，甲、乙两杯液体（两个烧杯完全相同），用相同的电加热器加热过程中，液体温度随时间变化的图像。则下列判断中正确的是（　　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476375" cy="1371600"/>
            <wp:effectExtent l="0" t="0" r="9525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若甲、乙是等质量的不同液体，则乙的比热容大，乙的吸热本领强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若甲、乙是质量不等的同种液体，则甲的质量较大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若要使甲、乙温度变化量相同，对甲液体加热的时间大于对乙液体加热的时间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无论甲、乙质量和种类是否相同，乙的质量和比热容的乘积较大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如图所示的电路中，小灯泡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都标有“</w:t>
      </w:r>
      <w:r>
        <w:rPr>
          <w:rFonts w:ascii="Times New Roman" w:hAnsi="Times New Roman" w:eastAsia="Times New Roman" w:cs="Times New Roman"/>
          <w:color w:val="000000"/>
        </w:rPr>
        <w:t>3A  0.25A</w:t>
      </w:r>
      <w:r>
        <w:rPr>
          <w:rFonts w:ascii="宋体" w:hAnsi="宋体" w:eastAsia="宋体" w:cs="宋体"/>
          <w:color w:val="000000"/>
        </w:rPr>
        <w:t>”字样，电源由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节</w:t>
      </w:r>
      <w:r>
        <w:rPr>
          <w:rFonts w:ascii="Times New Roman" w:hAnsi="Times New Roman" w:eastAsia="Times New Roman" w:cs="Times New Roman"/>
          <w:color w:val="000000"/>
        </w:rPr>
        <w:t>1.5V</w:t>
      </w:r>
      <w:r>
        <w:rPr>
          <w:rFonts w:ascii="宋体" w:hAnsi="宋体" w:eastAsia="宋体" w:cs="宋体"/>
          <w:color w:val="000000"/>
        </w:rPr>
        <w:t>的干电池组成。则下列说法中正确的是（　　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38300" cy="1219200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6383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闭合后，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并联，且都能发光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闭合后，电路将发生短路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要想使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串联，可去掉导线</w:t>
      </w:r>
      <w:r>
        <w:rPr>
          <w:rFonts w:ascii="Times New Roman" w:hAnsi="Times New Roman" w:eastAsia="Times New Roman" w:cs="Times New Roman"/>
          <w:color w:val="000000"/>
        </w:rPr>
        <w:t>a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若将导线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从接线柱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改接到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上，则两灯都能发光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二、填空题（每空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20</w:t>
      </w:r>
      <w:r>
        <w:rPr>
          <w:rFonts w:ascii="宋体" w:hAnsi="宋体" w:eastAsia="宋体" w:cs="宋体"/>
          <w:b/>
          <w:color w:val="000000"/>
          <w:sz w:val="24"/>
        </w:rPr>
        <w:t>分）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清晨，荷叶上的两颗露珠接触后变成一颗更大的水珠，是因为分子间存在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；汽车发动机常用水来做冷却剂，这是因为水的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较大的缘故；发动机工作过程中水温升高，这是通过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的方式改变了水的内能。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Times New Roman" w:hAnsi="Times New Roman" w:eastAsia="Times New Roman" w:cs="Times New Roman"/>
          <w:color w:val="000000"/>
        </w:rPr>
        <w:t>2022</w:t>
      </w:r>
      <w:r>
        <w:rPr>
          <w:rFonts w:ascii="宋体" w:hAnsi="宋体" w:eastAsia="宋体" w:cs="宋体"/>
          <w:color w:val="000000"/>
        </w:rPr>
        <w:t>年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月</w:t>
      </w:r>
      <w:r>
        <w:rPr>
          <w:rFonts w:ascii="Times New Roman" w:hAnsi="Times New Roman" w:eastAsia="Times New Roman" w:cs="Times New Roman"/>
          <w:color w:val="000000"/>
        </w:rPr>
        <w:t>30</w:t>
      </w:r>
      <w:r>
        <w:rPr>
          <w:rFonts w:ascii="宋体" w:hAnsi="宋体" w:eastAsia="宋体" w:cs="宋体"/>
          <w:color w:val="000000"/>
        </w:rPr>
        <w:t>日，长征十一号运载火箭以“一箭三星”的方式，托举天平二号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卫星点火起飞，随后卫星顺利进入轨道。火箭上升过程中燃料的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能转化为燃气的内能，火箭选用液氢作为燃料是因为液氢的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大且燃烧后无污染。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如图所示是小明用一款充电宝给两部手机充电，此时充电宝相当于电路中的</w:t>
      </w:r>
      <w:r>
        <w:rPr>
          <w:color w:val="000000"/>
        </w:rPr>
        <w:t>__________</w:t>
      </w:r>
      <w:r>
        <w:rPr>
          <w:rFonts w:ascii="宋体" w:hAnsi="宋体" w:eastAsia="宋体" w:cs="宋体"/>
          <w:color w:val="000000"/>
        </w:rPr>
        <w:t>（选填“电源”“用电器”或“开关”），这两部手机是</w:t>
      </w:r>
      <w:r>
        <w:rPr>
          <w:color w:val="000000"/>
        </w:rPr>
        <w:t>__________</w:t>
      </w:r>
      <w:r>
        <w:rPr>
          <w:rFonts w:ascii="宋体" w:hAnsi="宋体" w:eastAsia="宋体" w:cs="宋体"/>
          <w:color w:val="000000"/>
        </w:rPr>
        <w:t>联的。小明家中装有一台电视机、一台洗衣机、两盏相同照明灯，单个用电器正常工作时的电流分别为</w:t>
      </w:r>
      <w:r>
        <w:rPr>
          <w:rFonts w:ascii="Times New Roman" w:hAnsi="Times New Roman" w:eastAsia="Times New Roman" w:cs="Times New Roman"/>
          <w:color w:val="000000"/>
        </w:rPr>
        <w:t>500mA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1A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300mA</w:t>
      </w:r>
      <w:r>
        <w:rPr>
          <w:rFonts w:ascii="宋体" w:hAnsi="宋体" w:eastAsia="宋体" w:cs="宋体"/>
          <w:color w:val="000000"/>
        </w:rPr>
        <w:t>，如果总电流不允许超过</w:t>
      </w:r>
      <w:r>
        <w:rPr>
          <w:rFonts w:ascii="Times New Roman" w:hAnsi="Times New Roman" w:eastAsia="Times New Roman" w:cs="Times New Roman"/>
          <w:color w:val="000000"/>
        </w:rPr>
        <w:t>3A</w:t>
      </w:r>
      <w:r>
        <w:rPr>
          <w:rFonts w:ascii="宋体" w:hAnsi="宋体" w:eastAsia="宋体" w:cs="宋体"/>
          <w:color w:val="000000"/>
        </w:rPr>
        <w:t>，他家最多还能再安装</w:t>
      </w:r>
      <w:r>
        <w:rPr>
          <w:rFonts w:ascii="Times New Roman" w:hAnsi="Times New Roman" w:eastAsia="Times New Roman" w:cs="Times New Roman"/>
          <w:color w:val="000000"/>
        </w:rPr>
        <w:t>300mA</w:t>
      </w:r>
      <w:r>
        <w:rPr>
          <w:rFonts w:ascii="宋体" w:hAnsi="宋体" w:eastAsia="宋体" w:cs="宋体"/>
          <w:color w:val="000000"/>
        </w:rPr>
        <w:t>的照明灯</w:t>
      </w:r>
      <w:r>
        <w:rPr>
          <w:color w:val="000000"/>
        </w:rPr>
        <w:t>__________</w:t>
      </w:r>
      <w:r>
        <w:rPr>
          <w:rFonts w:ascii="宋体" w:hAnsi="宋体" w:eastAsia="宋体" w:cs="宋体"/>
          <w:color w:val="000000"/>
        </w:rPr>
        <w:t>盏。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371600" cy="800100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如图所示电路，当只闭合开关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时，灯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比灯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亮，则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的电流</w:t>
      </w:r>
      <w:r>
        <w:rPr>
          <w:color w:val="000000"/>
        </w:rPr>
        <w:t>__________</w:t>
      </w:r>
      <w:r>
        <w:rPr>
          <w:rFonts w:ascii="宋体" w:hAnsi="宋体" w:eastAsia="宋体" w:cs="宋体"/>
          <w:color w:val="000000"/>
        </w:rPr>
        <w:t>（选填“大于”“小于”或“等于”）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的电流；当只闭合开关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，两电流表的指针正常偏转且偏转角度相同，此时灯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的电流之比为</w:t>
      </w:r>
      <w:r>
        <w:rPr>
          <w:color w:val="000000"/>
        </w:rPr>
        <w:t>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485900" cy="1285875"/>
            <wp:effectExtent l="0" t="0" r="0" b="9525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三、作图题（每题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用笔划线代替导线，将图中的电路连接完整。要求：两灯串联，电路中电流约</w:t>
      </w:r>
      <w:r>
        <w:rPr>
          <w:rFonts w:ascii="Times New Roman" w:hAnsi="Times New Roman" w:eastAsia="Times New Roman" w:cs="Times New Roman"/>
          <w:color w:val="000000"/>
        </w:rPr>
        <w:t>0.5A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581275" cy="1343025"/>
            <wp:effectExtent l="0" t="0" r="9525" b="9525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在如图所示电路的“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”内填上适当的电表符号。要求：当开关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闭合时，电路连接正确。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504950" cy="952500"/>
            <wp:effectExtent l="0" t="0" r="0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四、实验探究题（每空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26</w:t>
      </w:r>
      <w:r>
        <w:rPr>
          <w:rFonts w:ascii="宋体" w:hAnsi="宋体" w:eastAsia="宋体" w:cs="宋体"/>
          <w:b/>
          <w:color w:val="000000"/>
          <w:sz w:val="24"/>
        </w:rPr>
        <w:t>分）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如图所示的实验，是我们在学习内能的时候做过的实验：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714750" cy="1609725"/>
            <wp:effectExtent l="0" t="0" r="0" b="9525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71475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）如图甲是演示做功可以改变内能的两个小实验，其中用来说明气体对外做功，内能减小的是实验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（选填“①”或“②”）；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）用图乙的装置演示气体扩散现象，其中一瓶装有密度比空气大的红棕色二氧化氮气体，另一瓶装有空气。为了有力地证明气体发生扩散，装二氧化氮气体的应是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（选填“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”或“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”）瓶；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）如图丙所示，此过程中的能量转换情况与汽油机的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冲程相同。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 w:eastAsia="宋体" w:cs="宋体"/>
          <w:color w:val="000000"/>
        </w:rPr>
        <w:t>如图甲是小明用相同的酒精灯分别给等质量的水和煤油加热，探究“不同物质的吸热能力”的实验装置。记录相关数据并绘制图像如图乙（不计热量损失）：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924425" cy="1514475"/>
            <wp:effectExtent l="0" t="0" r="9525" b="9525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）实验安装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562179" name="图片 562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179" name="图片 56217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顺序应该是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（选填“自上而下”或“自下而上”）。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）由图像乙可知，煤油的比热容是</w:t>
      </w:r>
      <w:r>
        <w:rPr>
          <w:color w:val="000000"/>
        </w:rPr>
        <w:t>______</w:t>
      </w:r>
      <w:r>
        <w:rPr>
          <w:rFonts w:ascii="Times New Roman" w:hAnsi="Times New Roman" w:eastAsia="Times New Roman" w:cs="Times New Roman"/>
          <w:color w:val="000000"/>
        </w:rPr>
        <w:t>J/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kg</w:t>
      </w:r>
      <w:r>
        <w:rPr>
          <w:rFonts w:ascii="宋体" w:hAnsi="宋体" w:eastAsia="宋体" w:cs="宋体"/>
          <w:color w:val="000000"/>
        </w:rPr>
        <w:t>·</w:t>
      </w:r>
      <w:r>
        <w:rPr>
          <w:rFonts w:ascii="Times New Roman" w:hAnsi="Times New Roman" w:eastAsia="Times New Roman" w:cs="Times New Roman"/>
          <w:color w:val="000000"/>
        </w:rPr>
        <w:t>℃</w:t>
      </w:r>
      <w:r>
        <w:rPr>
          <w:rFonts w:ascii="宋体" w:hAnsi="宋体" w:eastAsia="宋体" w:cs="宋体"/>
          <w:color w:val="000000"/>
        </w:rPr>
        <w:t>）。</w:t>
      </w:r>
      <w:r>
        <w:rPr>
          <w:rFonts w:ascii="Times New Roman" w:hAnsi="Times New Roman" w:eastAsia="Times New Roman" w:cs="Times New Roman"/>
          <w:color w:val="000000"/>
        </w:rPr>
        <w:t>[</w:t>
      </w:r>
      <w:r>
        <w:rPr>
          <w:rFonts w:ascii="宋体" w:hAnsi="宋体" w:eastAsia="宋体" w:cs="宋体"/>
          <w:color w:val="000000"/>
        </w:rPr>
        <w:t>已知水的比热容为</w:t>
      </w:r>
      <w:r>
        <w:rPr>
          <w:rFonts w:ascii="Times New Roman" w:hAnsi="Times New Roman" w:eastAsia="Times New Roman" w:cs="Times New Roman"/>
          <w:color w:val="000000"/>
        </w:rPr>
        <w:t>4.2×10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 xml:space="preserve"> J/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kg</w:t>
      </w:r>
      <w:r>
        <w:rPr>
          <w:rFonts w:ascii="宋体" w:hAnsi="宋体" w:eastAsia="宋体" w:cs="宋体"/>
          <w:color w:val="000000"/>
        </w:rPr>
        <w:t>·</w:t>
      </w:r>
      <w:r>
        <w:rPr>
          <w:rFonts w:ascii="Times New Roman" w:hAnsi="Times New Roman" w:eastAsia="Times New Roman" w:cs="Times New Roman"/>
          <w:color w:val="000000"/>
        </w:rPr>
        <w:t>℃</w:t>
      </w:r>
      <w:r>
        <w:rPr>
          <w:rFonts w:ascii="宋体" w:hAnsi="宋体" w:eastAsia="宋体" w:cs="宋体"/>
          <w:color w:val="000000"/>
        </w:rPr>
        <w:t>）</w:t>
      </w:r>
      <w:r>
        <w:rPr>
          <w:rFonts w:ascii="Times New Roman" w:hAnsi="Times New Roman" w:eastAsia="Times New Roman" w:cs="Times New Roman"/>
          <w:color w:val="000000"/>
        </w:rPr>
        <w:t>]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）图丙实验装置是将装有水和煤油的两试管，都放到大烧杯的沸水中进行加热，与甲装置相比，其优点是能较好控制在相同时间内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hAnsi="宋体" w:eastAsia="宋体" w:cs="宋体"/>
          <w:color w:val="000000"/>
        </w:rPr>
        <w:t>有两组同学用如图所示电路图进行“探究串联电路电压的规律”的实验。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133475" cy="933450"/>
            <wp:effectExtent l="0" t="0" r="9525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）小张组连接电路时，刚接好最后一根导线，两个小灯泡就亮了，小张组操作中存在的错误是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）小红组正确连接电路后闭合开关，发现两灯均不亮，且电压表不数为零，若只有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中的一处发生故障，则故障可能是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）排除故障后，两个小组进行实验并分别测量出实验数据如下表，通过这些数据可得出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562181" name="图片 562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181" name="图片 56218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结论是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tbl>
      <w:tblPr>
        <w:tblStyle w:val="4"/>
        <w:tblW w:w="972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291"/>
        <w:gridCol w:w="3312"/>
        <w:gridCol w:w="312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329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/>
              </w:rPr>
              <w:t>A</w:t>
            </w:r>
            <w:r>
              <w:rPr>
                <w:rFonts w:ascii="宋体" w:hAnsi="宋体" w:eastAsia="宋体" w:cs="宋体"/>
                <w:color w:val="000000"/>
              </w:rPr>
              <w:t>、</w:t>
            </w:r>
            <w:r>
              <w:rPr>
                <w:rFonts w:ascii="Times New Roman" w:hAnsi="Times New Roman" w:eastAsia="Times New Roman" w:cs="Times New Roman"/>
                <w:i/>
                <w:color w:val="000000"/>
              </w:rPr>
              <w:t>B</w:t>
            </w:r>
            <w:r>
              <w:rPr>
                <w:rFonts w:ascii="宋体" w:hAnsi="宋体" w:eastAsia="宋体" w:cs="宋体"/>
                <w:color w:val="000000"/>
              </w:rPr>
              <w:t>间电压</w:t>
            </w:r>
            <w:r>
              <w:rPr>
                <w:rFonts w:ascii="Times New Roman" w:hAnsi="Times New Roman" w:eastAsia="Times New Roman" w:cs="Times New Roman"/>
                <w:i/>
                <w:color w:val="000000"/>
              </w:rPr>
              <w:t>U</w:t>
            </w:r>
            <w:r>
              <w:rPr>
                <w:rFonts w:ascii="Times New Roman" w:hAnsi="Times New Roman" w:eastAsia="Times New Roman" w:cs="Times New Roman"/>
                <w:color w:val="000000"/>
                <w:vertAlign w:val="subscript"/>
              </w:rPr>
              <w:t>1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/V</w:t>
            </w:r>
          </w:p>
        </w:tc>
        <w:tc>
          <w:tcPr>
            <w:tcW w:w="331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/>
              </w:rPr>
              <w:t>B</w:t>
            </w:r>
            <w:r>
              <w:rPr>
                <w:rFonts w:ascii="宋体" w:hAnsi="宋体" w:eastAsia="宋体" w:cs="宋体"/>
                <w:color w:val="000000"/>
              </w:rPr>
              <w:t>、</w:t>
            </w:r>
            <w:r>
              <w:rPr>
                <w:rFonts w:ascii="Times New Roman" w:hAnsi="Times New Roman" w:eastAsia="Times New Roman" w:cs="Times New Roman"/>
                <w:i/>
                <w:color w:val="000000"/>
              </w:rPr>
              <w:t>C</w:t>
            </w:r>
            <w:r>
              <w:rPr>
                <w:rFonts w:ascii="宋体" w:hAnsi="宋体" w:eastAsia="宋体" w:cs="宋体"/>
                <w:color w:val="000000"/>
              </w:rPr>
              <w:t>间电压</w:t>
            </w:r>
            <w:r>
              <w:rPr>
                <w:rFonts w:ascii="Times New Roman" w:hAnsi="Times New Roman" w:eastAsia="Times New Roman" w:cs="Times New Roman"/>
                <w:i/>
                <w:color w:val="000000"/>
              </w:rPr>
              <w:t>U</w:t>
            </w:r>
            <w:r>
              <w:rPr>
                <w:rFonts w:ascii="Times New Roman" w:hAnsi="Times New Roman" w:eastAsia="Times New Roman" w:cs="Times New Roman"/>
                <w:color w:val="000000"/>
                <w:vertAlign w:val="subscript"/>
              </w:rPr>
              <w:t>2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/V</w:t>
            </w:r>
          </w:p>
        </w:tc>
        <w:tc>
          <w:tcPr>
            <w:tcW w:w="312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i/>
                <w:color w:val="000000"/>
              </w:rPr>
              <w:t>A</w:t>
            </w:r>
            <w:r>
              <w:rPr>
                <w:rFonts w:ascii="宋体" w:hAnsi="宋体" w:eastAsia="宋体" w:cs="宋体"/>
                <w:color w:val="000000"/>
              </w:rPr>
              <w:t>、</w:t>
            </w:r>
            <w:r>
              <w:rPr>
                <w:rFonts w:ascii="Times New Roman" w:hAnsi="Times New Roman" w:eastAsia="Times New Roman" w:cs="Times New Roman"/>
                <w:i/>
                <w:color w:val="000000"/>
              </w:rPr>
              <w:t>C</w:t>
            </w:r>
            <w:r>
              <w:rPr>
                <w:rFonts w:ascii="宋体" w:hAnsi="宋体" w:eastAsia="宋体" w:cs="宋体"/>
                <w:color w:val="000000"/>
              </w:rPr>
              <w:t>间电压</w:t>
            </w:r>
            <w:r>
              <w:rPr>
                <w:rFonts w:ascii="Times New Roman" w:hAnsi="Times New Roman" w:eastAsia="Times New Roman" w:cs="Times New Roman"/>
                <w:i/>
                <w:color w:val="000000"/>
              </w:rPr>
              <w:t>U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/V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329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1.2</w:t>
            </w:r>
          </w:p>
        </w:tc>
        <w:tc>
          <w:tcPr>
            <w:tcW w:w="331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1.8</w:t>
            </w:r>
          </w:p>
        </w:tc>
        <w:tc>
          <w:tcPr>
            <w:tcW w:w="312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329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1.5</w:t>
            </w:r>
          </w:p>
        </w:tc>
        <w:tc>
          <w:tcPr>
            <w:tcW w:w="331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1.5</w:t>
            </w:r>
          </w:p>
        </w:tc>
        <w:tc>
          <w:tcPr>
            <w:tcW w:w="312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</w:t>
            </w:r>
            <w:r>
              <w:rPr>
                <w:rFonts w:ascii="Times New Roman" w:hAnsi="Times New Roman" w:eastAsia="Times New Roman" w:cs="Times New Roman"/>
                <w:color w:val="000000"/>
                <w:position w:val="-22"/>
              </w:rPr>
              <w:drawing>
                <wp:inline distT="0" distB="0" distL="114300" distR="114300">
                  <wp:extent cx="31750" cy="88900"/>
                  <wp:effectExtent l="0" t="0" r="0" b="0"/>
                  <wp:docPr id="562177" name="图片 562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2177" name="图片 562177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50" cy="88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 w:eastAsia="Times New Roman" w:cs="Times New Roman"/>
                <w:color w:val="000000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329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0.8</w:t>
            </w:r>
          </w:p>
        </w:tc>
        <w:tc>
          <w:tcPr>
            <w:tcW w:w="331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2.1</w:t>
            </w:r>
          </w:p>
        </w:tc>
        <w:tc>
          <w:tcPr>
            <w:tcW w:w="3123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2.9</w:t>
            </w:r>
          </w:p>
        </w:tc>
      </w:tr>
    </w:tbl>
    <w:p>
      <w:pPr>
        <w:spacing w:line="240" w:lineRule="auto"/>
        <w:jc w:val="left"/>
        <w:textAlignment w:val="center"/>
        <w:rPr>
          <w:color w:val="000000"/>
        </w:rPr>
      </w:pP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hAnsi="宋体" w:eastAsia="宋体" w:cs="宋体"/>
          <w:color w:val="000000"/>
        </w:rPr>
        <w:t>小吴和小李按照课本要求探究并联电路中电流的关系，他们设计的电路图如图甲所示。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172075" cy="1419225"/>
            <wp:effectExtent l="0" t="0" r="9525" b="952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4"/>
        <w:tblW w:w="972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242"/>
        <w:gridCol w:w="3242"/>
        <w:gridCol w:w="324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324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25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      <v:path/>
                  <v:fill on="f" focussize="0,0"/>
                  <v:stroke on="f" joinstyle="miter"/>
                  <v:imagedata r:id="rId33" o:title="eqIdbdc22a5468c6765487f196dfc4eed4ba"/>
                  <o:lock v:ext="edit" aspectratio="t"/>
                  <w10:wrap type="none"/>
                  <w10:anchorlock/>
                </v:shape>
                <o:OLEObject Type="Embed" ProgID="Equation.DSMT4" ShapeID="_x0000_i1025" DrawAspect="Content" ObjectID="_1468075725" r:id="rId32">
                  <o:LockedField>false</o:LockedField>
                </o:OLEObject>
              </w:object>
            </w:r>
          </w:p>
        </w:tc>
        <w:tc>
          <w:tcPr>
            <w:tcW w:w="324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26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      <v:path/>
                  <v:fill on="f" focussize="0,0"/>
                  <v:stroke on="f" joinstyle="miter"/>
                  <v:imagedata r:id="rId35" o:title="eqIda7f0b2582af2fcbee47be016d51841cb"/>
                  <o:lock v:ext="edit" aspectratio="t"/>
                  <w10:wrap type="none"/>
                  <w10:anchorlock/>
                </v:shape>
                <o:OLEObject Type="Embed" ProgID="Equation.DSMT4" ShapeID="_x0000_i1026" DrawAspect="Content" ObjectID="_1468075726" r:id="rId34">
                  <o:LockedField>false</o:LockedField>
                </o:OLEObject>
              </w:object>
            </w:r>
          </w:p>
        </w:tc>
        <w:tc>
          <w:tcPr>
            <w:tcW w:w="324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27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      <v:path/>
                  <v:fill on="f" focussize="0,0"/>
                  <v:stroke on="f" joinstyle="miter"/>
                  <v:imagedata r:id="rId37" o:title="eqIdc305838fbc868323de23a060827331f8"/>
                  <o:lock v:ext="edit" aspectratio="t"/>
                  <w10:wrap type="none"/>
                  <w10:anchorlock/>
                </v:shape>
                <o:OLEObject Type="Embed" ProgID="Equation.DSMT4" ShapeID="_x0000_i1027" DrawAspect="Content" ObjectID="_1468075727" r:id="rId36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324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0.12</w:t>
            </w:r>
          </w:p>
        </w:tc>
        <w:tc>
          <w:tcPr>
            <w:tcW w:w="324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0.12</w:t>
            </w:r>
          </w:p>
        </w:tc>
        <w:tc>
          <w:tcPr>
            <w:tcW w:w="324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324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0.24</w:t>
            </w:r>
          </w:p>
        </w:tc>
        <w:tc>
          <w:tcPr>
            <w:tcW w:w="324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0.24</w:t>
            </w:r>
          </w:p>
        </w:tc>
        <w:tc>
          <w:tcPr>
            <w:tcW w:w="324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0.48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W w:w="324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0.3</w:t>
            </w:r>
          </w:p>
        </w:tc>
        <w:tc>
          <w:tcPr>
            <w:tcW w:w="324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0.3</w:t>
            </w:r>
          </w:p>
        </w:tc>
        <w:tc>
          <w:tcPr>
            <w:tcW w:w="324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24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0.6</w:t>
            </w:r>
          </w:p>
        </w:tc>
      </w:tr>
    </w:tbl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）在闭合开关前，小吴发现电流表偏转情况如图乙所示，根据你的分析，你认为原因可能是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）图丙是小李测量电流时连接的实物电路，此时电流表测量的是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（选填“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”“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”或“</w:t>
      </w:r>
      <w:r>
        <w:rPr>
          <w:rFonts w:ascii="Times New Roman" w:hAnsi="Times New Roman" w:eastAsia="Times New Roman" w:cs="Times New Roman"/>
          <w:i/>
          <w:color w:val="000000"/>
        </w:rPr>
        <w:t>C</w:t>
      </w:r>
      <w:r>
        <w:rPr>
          <w:rFonts w:ascii="宋体" w:hAnsi="宋体" w:eastAsia="宋体" w:cs="宋体"/>
          <w:color w:val="000000"/>
        </w:rPr>
        <w:t>”）处电流；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）改正错误后，小李按甲图正确连接电路，测量了</w:t>
      </w:r>
      <w:r>
        <w:rPr>
          <w:rFonts w:ascii="Times New Roman" w:hAnsi="Times New Roman" w:eastAsia="Times New Roman" w:cs="Times New Roman"/>
          <w:i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i/>
          <w:color w:val="000000"/>
        </w:rPr>
        <w:t>B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i/>
          <w:color w:val="000000"/>
        </w:rPr>
        <w:t>C</w:t>
      </w:r>
      <w:r>
        <w:rPr>
          <w:rFonts w:ascii="宋体" w:hAnsi="宋体" w:eastAsia="宋体" w:cs="宋体"/>
          <w:color w:val="000000"/>
        </w:rPr>
        <w:t>三处的电流值，测量数据如上表，小李分析数据得出：“在并联电路，干路电流等于各支路电流之和且各支路电流相等”的结论。小吴看到小李的结论后，认为小李的测量数据不够支撑其结论，其原因是：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）根据上述分析可知，测出电路中两处的电流相等，该电路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（选填“一定”或“不一定”）是串联电路。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五、计算题（共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14</w:t>
      </w:r>
      <w:r>
        <w:rPr>
          <w:rFonts w:ascii="宋体" w:hAnsi="宋体" w:eastAsia="宋体" w:cs="宋体"/>
          <w:b/>
          <w:color w:val="000000"/>
          <w:sz w:val="24"/>
        </w:rPr>
        <w:t>分，其中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23</w:t>
      </w:r>
      <w:r>
        <w:rPr>
          <w:rFonts w:ascii="宋体" w:hAnsi="宋体" w:eastAsia="宋体" w:cs="宋体"/>
          <w:b/>
          <w:color w:val="000000"/>
          <w:sz w:val="24"/>
        </w:rPr>
        <w:t>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6</w:t>
      </w:r>
      <w:r>
        <w:rPr>
          <w:rFonts w:ascii="宋体" w:hAnsi="宋体" w:eastAsia="宋体" w:cs="宋体"/>
          <w:b/>
          <w:color w:val="000000"/>
          <w:sz w:val="24"/>
        </w:rPr>
        <w:t>分，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24</w:t>
      </w:r>
      <w:r>
        <w:rPr>
          <w:rFonts w:ascii="宋体" w:hAnsi="宋体" w:eastAsia="宋体" w:cs="宋体"/>
          <w:b/>
          <w:color w:val="000000"/>
          <w:sz w:val="24"/>
        </w:rPr>
        <w:t>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8</w:t>
      </w:r>
      <w:r>
        <w:rPr>
          <w:rFonts w:ascii="宋体" w:hAnsi="宋体" w:eastAsia="宋体" w:cs="宋体"/>
          <w:b/>
          <w:color w:val="000000"/>
          <w:sz w:val="24"/>
        </w:rPr>
        <w:t>分）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ascii="宋体" w:hAnsi="宋体" w:eastAsia="宋体" w:cs="宋体"/>
          <w:color w:val="000000"/>
        </w:rPr>
        <w:t>中国石化</w:t>
      </w:r>
      <w:r>
        <w:rPr>
          <w:rFonts w:ascii="Times New Roman" w:hAnsi="Times New Roman" w:eastAsia="Times New Roman" w:cs="Times New Roman"/>
          <w:color w:val="000000"/>
        </w:rPr>
        <w:t>2022</w:t>
      </w:r>
      <w:r>
        <w:rPr>
          <w:rFonts w:ascii="宋体" w:hAnsi="宋体" w:eastAsia="宋体" w:cs="宋体"/>
          <w:color w:val="000000"/>
        </w:rPr>
        <w:t>年</w:t>
      </w:r>
      <w:r>
        <w:rPr>
          <w:rFonts w:ascii="Times New Roman" w:hAnsi="Times New Roman" w:eastAsia="Times New Roman" w:cs="Times New Roman"/>
          <w:color w:val="000000"/>
        </w:rPr>
        <w:t>8</w:t>
      </w:r>
      <w:r>
        <w:rPr>
          <w:rFonts w:ascii="宋体" w:hAnsi="宋体" w:eastAsia="宋体" w:cs="宋体"/>
          <w:color w:val="000000"/>
        </w:rPr>
        <w:t>月</w:t>
      </w:r>
      <w:r>
        <w:rPr>
          <w:rFonts w:ascii="Times New Roman" w:hAnsi="Times New Roman" w:eastAsia="Times New Roman" w:cs="Times New Roman"/>
          <w:color w:val="000000"/>
        </w:rPr>
        <w:t>10</w:t>
      </w:r>
      <w:r>
        <w:rPr>
          <w:rFonts w:ascii="宋体" w:hAnsi="宋体" w:eastAsia="宋体" w:cs="宋体"/>
          <w:color w:val="000000"/>
        </w:rPr>
        <w:t>日宣布，在油气勘探开发领域实施的“深地工程”获得重大突破。深地一号</w:t>
      </w:r>
      <w:r>
        <w:rPr>
          <w:rFonts w:ascii="Times New Roman" w:hAnsi="Times New Roman" w:eastAsia="Times New Roman" w:cs="Times New Roman"/>
          <w:color w:val="000000"/>
        </w:rPr>
        <w:t>——</w:t>
      </w:r>
      <w:r>
        <w:rPr>
          <w:rFonts w:ascii="宋体" w:hAnsi="宋体" w:eastAsia="宋体" w:cs="宋体"/>
          <w:color w:val="000000"/>
        </w:rPr>
        <w:t>顺北深层油气田项目，位于塔里木盆地中西部，具有超深、高温、高压等特点，储层平均埋藏深度超过</w:t>
      </w:r>
      <w:r>
        <w:rPr>
          <w:rFonts w:ascii="Times New Roman" w:hAnsi="Times New Roman" w:eastAsia="Times New Roman" w:cs="Times New Roman"/>
          <w:color w:val="000000"/>
        </w:rPr>
        <w:t>7300</w:t>
      </w:r>
      <w:r>
        <w:rPr>
          <w:rFonts w:ascii="宋体" w:hAnsi="宋体" w:eastAsia="宋体" w:cs="宋体"/>
          <w:color w:val="000000"/>
        </w:rPr>
        <w:t>米，是世界陆上最深的商业开发油气田之一。它的发现和开发有力地缓解了我国石油需求的压力。已知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20.1pt;width:115.95pt;" o:ole="t" filled="f" o:preferrelative="t" stroked="f" coordsize="21600,21600">
            <v:path/>
            <v:fill on="f" focussize="0,0"/>
            <v:stroke on="f" joinstyle="miter"/>
            <v:imagedata r:id="rId39" o:title="eqId004cdcfaaf7f2c563705a067db293304"/>
            <o:lock v:ext="edit" aspectratio="t"/>
            <w10:wrap type="none"/>
            <w10:anchorlock/>
          </v:shape>
          <o:OLEObject Type="Embed" ProgID="Equation.DSMT4" ShapeID="_x0000_i1028" DrawAspect="Content" ObjectID="_1468075728" r:id="rId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8.75pt;width:96.75pt;" o:ole="t" filled="f" o:preferrelative="t" stroked="f" coordsize="21600,21600">
            <v:path/>
            <v:fill on="f" focussize="0,0"/>
            <v:stroke on="f" joinstyle="miter"/>
            <v:imagedata r:id="rId41" o:title="eqIdb99f0614076058e69f066700283ba01a"/>
            <o:lock v:ext="edit" aspectratio="t"/>
            <w10:wrap type="none"/>
            <w10:anchorlock/>
          </v:shape>
          <o:OLEObject Type="Embed" ProgID="Equation.DSMT4" ShapeID="_x0000_i1029" DrawAspect="Content" ObjectID="_1468075729" r:id="rId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。求：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</w:t>
      </w:r>
      <w:r>
        <w:rPr>
          <w:rFonts w:ascii="Times New Roman" w:hAnsi="Times New Roman" w:eastAsia="Times New Roman" w:cs="Times New Roman"/>
          <w:color w:val="000000"/>
        </w:rPr>
        <w:t>100g</w:t>
      </w:r>
      <w:r>
        <w:rPr>
          <w:rFonts w:ascii="宋体" w:hAnsi="宋体" w:eastAsia="宋体" w:cs="宋体"/>
          <w:color w:val="000000"/>
        </w:rPr>
        <w:t>石油完全燃烧放出的热量；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）若热量的</w:t>
      </w:r>
      <w:r>
        <w:rPr>
          <w:rFonts w:ascii="Times New Roman" w:hAnsi="Times New Roman" w:eastAsia="Times New Roman" w:cs="Times New Roman"/>
          <w:color w:val="000000"/>
        </w:rPr>
        <w:t>42%</w:t>
      </w:r>
      <w:r>
        <w:rPr>
          <w:rFonts w:ascii="宋体" w:hAnsi="宋体" w:eastAsia="宋体" w:cs="宋体"/>
          <w:color w:val="000000"/>
        </w:rPr>
        <w:t>被水吸收，可以使</w:t>
      </w:r>
      <w:r>
        <w:rPr>
          <w:rFonts w:ascii="Times New Roman" w:hAnsi="Times New Roman" w:eastAsia="Times New Roman" w:cs="Times New Roman"/>
          <w:color w:val="000000"/>
        </w:rPr>
        <w:t>20kg</w:t>
      </w:r>
      <w:r>
        <w:rPr>
          <w:rFonts w:ascii="宋体" w:hAnsi="宋体" w:eastAsia="宋体" w:cs="宋体"/>
          <w:color w:val="000000"/>
        </w:rPr>
        <w:t>温度为</w:t>
      </w:r>
      <w:r>
        <w:rPr>
          <w:rFonts w:ascii="Times New Roman" w:hAnsi="Times New Roman" w:eastAsia="Times New Roman" w:cs="Times New Roman"/>
          <w:color w:val="000000"/>
        </w:rPr>
        <w:t>20℃</w:t>
      </w:r>
      <w:r>
        <w:rPr>
          <w:rFonts w:ascii="宋体" w:hAnsi="宋体" w:eastAsia="宋体" w:cs="宋体"/>
          <w:color w:val="000000"/>
        </w:rPr>
        <w:t>的水温度升高多少？（在一标准大气压下）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hAnsi="宋体" w:eastAsia="宋体" w:cs="宋体"/>
          <w:color w:val="000000"/>
        </w:rPr>
        <w:t>如图甲所示，足够高的圆柱形容器底面积为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5.95pt;width:34.1pt;" o:ole="t" filled="f" o:preferrelative="t" stroked="f" coordsize="21600,21600">
            <v:path/>
            <v:fill on="f" focussize="0,0"/>
            <v:stroke on="f" joinstyle="miter"/>
            <v:imagedata r:id="rId43" o:title="eqId084ba31d1ac80070636d09b1135e4d11"/>
            <o:lock v:ext="edit" aspectratio="t"/>
            <w10:wrap type="none"/>
            <w10:anchorlock/>
          </v:shape>
          <o:OLEObject Type="Embed" ProgID="Equation.DSMT4" ShapeID="_x0000_i1030" DrawAspect="Content" ObjectID="_1468075730" r:id="rId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，容器内装有一定量的水，容器正上方天花板上有轻质细杆（体积忽略不计），黏合着由两个横截面积不同的实心圆柱体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组成的组合体，此组合体是由不吸水的复合材料构成，且柱体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的高度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8pt;width:55.8pt;" o:ole="t" filled="f" o:preferrelative="t" stroked="f" coordsize="21600,21600">
            <v:path/>
            <v:fill on="f" focussize="0,0"/>
            <v:stroke on="f" joinstyle="miter"/>
            <v:imagedata r:id="rId45" o:title="eqIdf386c4b66ee660b34898c1b56efaef7d"/>
            <o:lock v:ext="edit" aspectratio="t"/>
            <w10:wrap type="none"/>
            <w10:anchorlock/>
          </v:shape>
          <o:OLEObject Type="Embed" ProgID="Equation.DSMT4" ShapeID="_x0000_i1031" DrawAspect="Content" ObjectID="_1468075731" r:id="rId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。容器底部有一个出水口，最初水面与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的上表面相平，打开阀门放水直到水放完。杆上方有一传感器可显示杆对物体作用力的大小，图乙中坐标记录了杆对物体作用力大小与排出水的体积之间的关系，水的密度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18pt;width:87pt;" o:ole="t" filled="f" o:preferrelative="t" stroked="f" coordsize="21600,21600">
            <v:path/>
            <v:fill on="f" focussize="0,0"/>
            <v:stroke on="f" joinstyle="miter"/>
            <v:imagedata r:id="rId47" o:title="eqId5edcc9de67794614a10cd9c68f66a4b9"/>
            <o:lock v:ext="edit" aspectratio="t"/>
            <w10:wrap type="none"/>
            <w10:anchorlock/>
          </v:shape>
          <o:OLEObject Type="Embed" ProgID="Equation.DSMT4" ShapeID="_x0000_i1032" DrawAspect="Content" ObjectID="_1468075732" r:id="rId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5.75pt;width:59.25pt;" o:ole="t" filled="f" o:preferrelative="t" stroked="f" coordsize="21600,21600">
            <v:path/>
            <v:fill on="f" focussize="0,0"/>
            <v:stroke on="f" joinstyle="miter"/>
            <v:imagedata r:id="rId49" o:title="eqId01f4c7754d554988f7451b975442209a"/>
            <o:lock v:ext="edit" aspectratio="t"/>
            <w10:wrap type="none"/>
            <w10:anchorlock/>
          </v:shape>
          <o:OLEObject Type="Embed" ProgID="Equation.DSMT4" ShapeID="_x0000_i1033" DrawAspect="Content" ObjectID="_1468075733" r:id="rId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。根据相关信息，求：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的总重力；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）放水前物体浸在水中的体积；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）当杆对物体的作用力大小为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51" o:title="eqId6162d49220875990c90910433c2e6702"/>
            <o:lock v:ext="edit" aspectratio="t"/>
            <w10:wrap type="none"/>
            <w10:anchorlock/>
          </v:shape>
          <o:OLEObject Type="Embed" ProgID="Equation.DSMT4" ShapeID="_x0000_i1034" DrawAspect="Content" ObjectID="_1468075734" r:id="rId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时，水对容器底的压强。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038475" cy="1647825"/>
            <wp:effectExtent l="0" t="0" r="9525" b="9525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br w:type="page"/>
      </w:r>
    </w:p>
    <w:p>
      <w:pPr>
        <w:spacing w:line="240" w:lineRule="auto"/>
        <w:jc w:val="center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b/>
          <w:color w:val="000000"/>
          <w:sz w:val="32"/>
        </w:rPr>
        <w:t>2022</w:t>
      </w:r>
      <w:r>
        <w:rPr>
          <w:rFonts w:ascii="宋体" w:hAnsi="宋体" w:eastAsia="宋体" w:cs="宋体"/>
          <w:b/>
          <w:color w:val="000000"/>
          <w:sz w:val="32"/>
        </w:rPr>
        <w:t>年秋季九年级期中限时检测试卷</w:t>
      </w:r>
    </w:p>
    <w:p>
      <w:pPr>
        <w:spacing w:line="240" w:lineRule="auto"/>
        <w:jc w:val="center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32"/>
        </w:rPr>
        <w:t>物理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注意事项：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</w:rPr>
        <w:t>1</w:t>
      </w:r>
      <w:r>
        <w:rPr>
          <w:rFonts w:ascii="宋体" w:hAnsi="宋体" w:eastAsia="宋体" w:cs="宋体"/>
          <w:b/>
          <w:color w:val="000000"/>
          <w:sz w:val="24"/>
        </w:rPr>
        <w:t>、答题前，请考生先将自己的姓名、准考证号填写清楚，并认真核对条形码上的姓名、准考证号、考室和座位号；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、必须在答题卡上答题，在草稿纸、试题卷上答题无效；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</w:rPr>
        <w:t>3</w:t>
      </w:r>
      <w:r>
        <w:rPr>
          <w:rFonts w:ascii="宋体" w:hAnsi="宋体" w:eastAsia="宋体" w:cs="宋体"/>
          <w:b/>
          <w:color w:val="000000"/>
          <w:sz w:val="24"/>
        </w:rPr>
        <w:t>、答题时，请考生注意各大题题号后面的答题提示；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、请勿折叠答题卡，保持字体工整、笔迹清晰、卡面清洁；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、答题卡上不得使用涂改液、涂改胶和贴纸；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</w:rPr>
        <w:t>6</w:t>
      </w:r>
      <w:r>
        <w:rPr>
          <w:rFonts w:ascii="宋体" w:hAnsi="宋体" w:eastAsia="宋体" w:cs="宋体"/>
          <w:b/>
          <w:color w:val="000000"/>
          <w:sz w:val="24"/>
        </w:rPr>
        <w:t>、本学科试卷共五大题，考试时量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60</w:t>
      </w:r>
      <w:r>
        <w:rPr>
          <w:rFonts w:ascii="宋体" w:hAnsi="宋体" w:eastAsia="宋体" w:cs="宋体"/>
          <w:b/>
          <w:color w:val="000000"/>
          <w:sz w:val="24"/>
        </w:rPr>
        <w:t>分钟，满分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100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一、选择题（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12</w:t>
      </w:r>
      <w:r>
        <w:rPr>
          <w:rFonts w:ascii="宋体" w:hAnsi="宋体" w:eastAsia="宋体" w:cs="宋体"/>
          <w:b/>
          <w:color w:val="000000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36</w:t>
      </w:r>
      <w:r>
        <w:rPr>
          <w:rFonts w:ascii="宋体" w:hAnsi="宋体" w:eastAsia="宋体" w:cs="宋体"/>
          <w:b/>
          <w:color w:val="000000"/>
          <w:sz w:val="24"/>
        </w:rPr>
        <w:t>分，其中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1~10</w:t>
      </w:r>
      <w:r>
        <w:rPr>
          <w:rFonts w:ascii="宋体" w:hAnsi="宋体" w:eastAsia="宋体" w:cs="宋体"/>
          <w:b/>
          <w:color w:val="000000"/>
          <w:sz w:val="24"/>
        </w:rPr>
        <w:t>题单选，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11</w:t>
      </w:r>
      <w:r>
        <w:rPr>
          <w:rFonts w:ascii="宋体" w:hAnsi="宋体" w:eastAsia="宋体" w:cs="宋体"/>
          <w:b/>
          <w:color w:val="000000"/>
          <w:sz w:val="24"/>
        </w:rPr>
        <w:t>、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12</w:t>
      </w:r>
      <w:r>
        <w:rPr>
          <w:rFonts w:ascii="宋体" w:hAnsi="宋体" w:eastAsia="宋体" w:cs="宋体"/>
          <w:b/>
          <w:color w:val="000000"/>
          <w:sz w:val="24"/>
        </w:rPr>
        <w:t>题双选，双选题选对但不全得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分，有选错得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0</w:t>
      </w:r>
      <w:r>
        <w:rPr>
          <w:rFonts w:ascii="宋体" w:hAnsi="宋体" w:eastAsia="宋体" w:cs="宋体"/>
          <w:b/>
          <w:color w:val="000000"/>
          <w:sz w:val="24"/>
        </w:rPr>
        <w:t>分）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【1题答案】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【2题答案】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【3题答案】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【4题答案】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【5题答案】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【6题答案】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【7题答案】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【8题答案】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【9题答案】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【10题答案】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【11题答案】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AD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【12题答案】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BD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二、填空题（每空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20</w:t>
      </w:r>
      <w:r>
        <w:rPr>
          <w:rFonts w:ascii="宋体" w:hAnsi="宋体" w:eastAsia="宋体" w:cs="宋体"/>
          <w:b/>
          <w:color w:val="000000"/>
          <w:sz w:val="24"/>
        </w:rPr>
        <w:t>分）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【13题答案】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    ①. </w:t>
      </w:r>
      <w:r>
        <w:rPr>
          <w:rFonts w:ascii="宋体" w:hAnsi="宋体" w:eastAsia="宋体" w:cs="宋体"/>
          <w:color w:val="000000"/>
        </w:rPr>
        <w:t>引力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比热容</w:t>
      </w:r>
      <w:r>
        <w:rPr>
          <w:color w:val="000000"/>
        </w:rPr>
        <w:t xml:space="preserve">    ③. </w:t>
      </w:r>
      <w:r>
        <w:rPr>
          <w:rFonts w:ascii="宋体" w:hAnsi="宋体" w:eastAsia="宋体" w:cs="宋体"/>
          <w:color w:val="000000"/>
        </w:rPr>
        <w:t>热传递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【14题答案】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    ①. </w:t>
      </w:r>
      <w:r>
        <w:rPr>
          <w:rFonts w:ascii="宋体" w:hAnsi="宋体" w:eastAsia="宋体" w:cs="宋体"/>
          <w:color w:val="000000"/>
        </w:rPr>
        <w:t>化学能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热值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【15题答案】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    ①. </w:t>
      </w:r>
      <w:r>
        <w:rPr>
          <w:rFonts w:ascii="宋体" w:hAnsi="宋体" w:eastAsia="宋体" w:cs="宋体"/>
          <w:color w:val="000000"/>
        </w:rPr>
        <w:t>电源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并</w:t>
      </w:r>
      <w:r>
        <w:rPr>
          <w:color w:val="000000"/>
        </w:rPr>
        <w:t xml:space="preserve">    ③. </w:t>
      </w:r>
      <w:r>
        <w:rPr>
          <w:rFonts w:ascii="Times New Roman" w:hAnsi="Times New Roman" w:eastAsia="Times New Roman" w:cs="Times New Roman"/>
          <w:color w:val="000000"/>
        </w:rPr>
        <w:t>3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【16题答案】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    ①. </w:t>
      </w:r>
      <w:r>
        <w:rPr>
          <w:rFonts w:ascii="宋体" w:hAnsi="宋体" w:eastAsia="宋体" w:cs="宋体"/>
          <w:color w:val="000000"/>
        </w:rPr>
        <w:t>等于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1∶4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三、作图题（每题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分）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【17题答案】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drawing>
          <wp:inline distT="0" distB="0" distL="114300" distR="114300">
            <wp:extent cx="2266950" cy="1257300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【18题答案】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drawing>
          <wp:inline distT="0" distB="0" distL="114300" distR="114300">
            <wp:extent cx="1685925" cy="1066800"/>
            <wp:effectExtent l="0" t="0" r="9525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四、实验探究题（每空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</w:t>
      </w:r>
      <w:r>
        <w:rPr>
          <w:rFonts w:ascii="宋体" w:hAnsi="宋体" w:eastAsia="宋体" w:cs="宋体"/>
          <w:b/>
          <w:color w:val="000000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26</w:t>
      </w:r>
      <w:r>
        <w:rPr>
          <w:rFonts w:ascii="宋体" w:hAnsi="宋体" w:eastAsia="宋体" w:cs="宋体"/>
          <w:b/>
          <w:color w:val="000000"/>
          <w:sz w:val="24"/>
        </w:rPr>
        <w:t>分）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【19题答案】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    ①. </w:t>
      </w:r>
      <w:r>
        <w:rPr>
          <w:rFonts w:ascii="宋体" w:hAnsi="宋体" w:eastAsia="宋体" w:cs="宋体"/>
          <w:color w:val="000000"/>
        </w:rPr>
        <w:t>②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 xml:space="preserve">    ③. </w:t>
      </w:r>
      <w:r>
        <w:rPr>
          <w:rFonts w:ascii="宋体" w:hAnsi="宋体" w:eastAsia="宋体" w:cs="宋体"/>
          <w:color w:val="000000"/>
        </w:rPr>
        <w:t>做功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【20题答案】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    ①. </w:t>
      </w:r>
      <w:r>
        <w:rPr>
          <w:rFonts w:ascii="宋体" w:hAnsi="宋体" w:eastAsia="宋体" w:cs="宋体"/>
          <w:color w:val="000000"/>
        </w:rPr>
        <w:t>自下而上</w:t>
      </w:r>
      <w:r>
        <w:rPr>
          <w:color w:val="000000"/>
        </w:rPr>
        <w:t xml:space="preserve">    ②. </w:t>
      </w: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16pt;width:41pt;" o:ole="t" filled="f" o:preferrelative="t" stroked="f" coordsize="21600,21600">
            <v:path/>
            <v:fill on="f" focussize="0,0"/>
            <v:stroke on="f" joinstyle="miter"/>
            <v:imagedata r:id="rId56" o:title="eqId18b9d2394f5bb6ed4ef9482efcdd1744"/>
            <o:lock v:ext="edit" aspectratio="t"/>
            <w10:wrap type="none"/>
            <w10:anchorlock/>
          </v:shape>
          <o:OLEObject Type="Embed" ProgID="Equation.DSMT4" ShapeID="_x0000_i1035" DrawAspect="Content" ObjectID="_1468075735" r:id="rId55">
            <o:LockedField>false</o:LockedField>
          </o:OLEObject>
        </w:object>
      </w:r>
      <w:r>
        <w:rPr>
          <w:color w:val="000000"/>
        </w:rPr>
        <w:t xml:space="preserve">    ③. </w:t>
      </w:r>
      <w:r>
        <w:rPr>
          <w:rFonts w:ascii="宋体" w:hAnsi="宋体" w:eastAsia="宋体" w:cs="宋体"/>
          <w:color w:val="000000"/>
        </w:rPr>
        <w:t>吸收相同的热量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【21题答案】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    ①. </w:t>
      </w:r>
      <w:r>
        <w:rPr>
          <w:rFonts w:ascii="宋体" w:hAnsi="宋体" w:eastAsia="宋体" w:cs="宋体"/>
          <w:color w:val="000000"/>
        </w:rPr>
        <w:t>连接电路时没有断开开关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宋体" w:hAnsi="宋体" w:eastAsia="宋体" w:cs="宋体"/>
          <w:color w:val="000000"/>
        </w:rPr>
        <w:t>断路</w:t>
      </w:r>
      <w:r>
        <w:rPr>
          <w:color w:val="000000"/>
        </w:rPr>
        <w:t xml:space="preserve">    ③. </w:t>
      </w:r>
      <w:r>
        <w:rPr>
          <w:rFonts w:ascii="宋体" w:hAnsi="宋体" w:eastAsia="宋体" w:cs="宋体"/>
          <w:color w:val="000000"/>
        </w:rPr>
        <w:t>串联电路中，电源电压等于各串联部分电压之和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【22题答案】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    ①. </w:t>
      </w:r>
      <w:r>
        <w:rPr>
          <w:rFonts w:ascii="宋体" w:hAnsi="宋体" w:eastAsia="宋体" w:cs="宋体"/>
          <w:color w:val="000000"/>
        </w:rPr>
        <w:t>电流表没有调零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i/>
          <w:color w:val="000000"/>
        </w:rPr>
        <w:t>C</w:t>
      </w:r>
      <w:r>
        <w:rPr>
          <w:color w:val="000000"/>
        </w:rPr>
        <w:t xml:space="preserve">    ③. </w:t>
      </w:r>
      <w:r>
        <w:rPr>
          <w:rFonts w:ascii="宋体" w:hAnsi="宋体" w:eastAsia="宋体" w:cs="宋体"/>
          <w:color w:val="000000"/>
        </w:rPr>
        <w:t>没有用不同规格的小灯泡重复实验</w:t>
      </w:r>
      <w:r>
        <w:rPr>
          <w:color w:val="000000"/>
        </w:rPr>
        <w:t xml:space="preserve">    ④. </w:t>
      </w:r>
      <w:r>
        <w:rPr>
          <w:rFonts w:ascii="宋体" w:hAnsi="宋体" w:eastAsia="宋体" w:cs="宋体"/>
          <w:color w:val="000000"/>
        </w:rPr>
        <w:t>不一定</w:t>
      </w:r>
    </w:p>
    <w:p>
      <w:pPr>
        <w:spacing w:line="24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五、计算题（共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14</w:t>
      </w:r>
      <w:r>
        <w:rPr>
          <w:rFonts w:ascii="宋体" w:hAnsi="宋体" w:eastAsia="宋体" w:cs="宋体"/>
          <w:b/>
          <w:color w:val="000000"/>
          <w:sz w:val="24"/>
        </w:rPr>
        <w:t>分，其中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23</w:t>
      </w:r>
      <w:r>
        <w:rPr>
          <w:rFonts w:ascii="宋体" w:hAnsi="宋体" w:eastAsia="宋体" w:cs="宋体"/>
          <w:b/>
          <w:color w:val="000000"/>
          <w:sz w:val="24"/>
        </w:rPr>
        <w:t>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6</w:t>
      </w:r>
      <w:r>
        <w:rPr>
          <w:rFonts w:ascii="宋体" w:hAnsi="宋体" w:eastAsia="宋体" w:cs="宋体"/>
          <w:b/>
          <w:color w:val="000000"/>
          <w:sz w:val="24"/>
        </w:rPr>
        <w:t>分，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24</w:t>
      </w:r>
      <w:r>
        <w:rPr>
          <w:rFonts w:ascii="宋体" w:hAnsi="宋体" w:eastAsia="宋体" w:cs="宋体"/>
          <w:b/>
          <w:color w:val="000000"/>
          <w:sz w:val="24"/>
        </w:rPr>
        <w:t>题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8</w:t>
      </w:r>
      <w:r>
        <w:rPr>
          <w:rFonts w:ascii="宋体" w:hAnsi="宋体" w:eastAsia="宋体" w:cs="宋体"/>
          <w:b/>
          <w:color w:val="000000"/>
          <w:sz w:val="24"/>
        </w:rPr>
        <w:t>分）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【23题答案】</w:t>
      </w:r>
    </w:p>
    <w:p>
      <w:pPr>
        <w:spacing w:line="24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15.75pt;width:48.75pt;" o:ole="t" filled="f" o:preferrelative="t" stroked="f" coordsize="21600,21600">
            <v:path/>
            <v:fill on="f" focussize="0,0"/>
            <v:stroke on="f" joinstyle="miter"/>
            <v:imagedata r:id="rId58" o:title="eqId52dd0f6114332aa8c6c3aee2c026d6de"/>
            <o:lock v:ext="edit" aspectratio="t"/>
            <w10:wrap type="none"/>
            <w10:anchorlock/>
          </v:shape>
          <o:OLEObject Type="Embed" ProgID="Equation.DSMT4" ShapeID="_x0000_i1036" DrawAspect="Content" ObjectID="_1468075736" r:id="rId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</w:t>
      </w:r>
      <w:r>
        <w:rPr>
          <w:rFonts w:ascii="Times New Roman" w:hAnsi="Times New Roman" w:eastAsia="Times New Roman" w:cs="Times New Roman"/>
          <w:color w:val="000000"/>
        </w:rPr>
        <w:t>22℃</w:t>
      </w:r>
    </w:p>
    <w:p>
      <w:pPr>
        <w:spacing w:line="240" w:lineRule="auto"/>
        <w:textAlignment w:val="center"/>
        <w:rPr>
          <w:color w:val="2E75B6"/>
        </w:rPr>
      </w:pPr>
      <w:r>
        <w:rPr>
          <w:color w:val="2E75B6"/>
        </w:rPr>
        <w:t>【24题答案】</w:t>
      </w:r>
    </w:p>
    <w:p>
      <w:pPr>
        <w:spacing w:line="240" w:lineRule="auto"/>
        <w:textAlignment w:val="center"/>
        <w:rPr>
          <w:color w:val="000000"/>
        </w:rPr>
        <w:sectPr>
          <w:headerReference r:id="rId5" w:type="first"/>
          <w:footerReference r:id="rId8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6" w:h="16838"/>
          <w:pgMar w:top="910" w:right="1080" w:bottom="1440" w:left="1080" w:header="152" w:footer="0" w:gutter="0"/>
          <w:cols w:space="720" w:num="1"/>
          <w:docGrid w:type="lines" w:linePitch="312" w:charSpace="0"/>
        </w:sectPr>
      </w:pPr>
      <w:r>
        <w:rPr>
          <w:color w:val="2E75B6"/>
        </w:rPr>
        <w:t>【答案】</w:t>
      </w:r>
      <w:r>
        <w:rPr>
          <w:rFonts w:ascii="宋体" w:hAnsi="宋体" w:eastAsia="宋体" w:cs="宋体"/>
          <w:color w:val="000000"/>
        </w:rPr>
        <w:t>（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）</w:t>
      </w:r>
      <w:r>
        <w:rPr>
          <w:rFonts w:ascii="Times New Roman" w:hAnsi="Times New Roman" w:eastAsia="Times New Roman" w:cs="Times New Roman"/>
          <w:color w:val="000000"/>
        </w:rPr>
        <w:t>10N</w:t>
      </w:r>
      <w:r>
        <w:rPr>
          <w:rFonts w:ascii="宋体" w:hAnsi="宋体" w:eastAsia="宋体" w:cs="宋体"/>
          <w:color w:val="000000"/>
        </w:rPr>
        <w:t>；（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6.2pt;width:58.8pt;" o:ole="t" filled="f" o:preferrelative="t" stroked="f" coordsize="21600,21600">
            <v:path/>
            <v:fill on="f" focussize="0,0"/>
            <v:stroke on="f" joinstyle="miter"/>
            <v:imagedata r:id="rId60" o:title="eqIdfeab21d33d8c651cb48c2a4f6d955ddd"/>
            <o:lock v:ext="edit" aspectratio="t"/>
            <w10:wrap type="none"/>
            <w10:anchorlock/>
          </v:shape>
          <o:OLEObject Type="Embed" ProgID="Equation.DSMT4" ShapeID="_x0000_i1037" DrawAspect="Content" ObjectID="_1468075737" r:id="rId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；（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）</w:t>
      </w:r>
      <w:r>
        <w:rPr>
          <w:rFonts w:ascii="Times New Roman" w:hAnsi="Times New Roman" w:eastAsia="Times New Roman" w:cs="Times New Roman"/>
          <w:color w:val="000000"/>
        </w:rPr>
        <w:t>1100Pa</w:t>
      </w:r>
    </w:p>
    <w:p>
      <w:pPr>
        <w:spacing w:line="240" w:lineRule="auto"/>
      </w:pP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t>第</w:t>
    </w:r>
    <w:r>
      <w:fldChar w:fldCharType="begin"/>
    </w:r>
    <w:r>
      <w:instrText xml:space="preserve">PAGE</w:instrText>
    </w:r>
    <w:r>
      <w:fldChar w:fldCharType="separate"/>
    </w:r>
    <w:r>
      <w:t>1</w:t>
    </w:r>
    <w:r>
      <w:fldChar w:fldCharType="end"/>
    </w:r>
    <w:r>
      <w:t>页/共</w:t>
    </w:r>
    <w:r>
      <w:fldChar w:fldCharType="begin"/>
    </w:r>
    <w:r>
      <w:instrText xml:space="preserve">NUMPAGES</w:instrText>
    </w:r>
    <w:r>
      <w:fldChar w:fldCharType="separate"/>
    </w:r>
    <w:r>
      <w:t>1</w:t>
    </w:r>
    <w:r>
      <w:fldChar w:fldCharType="end"/>
    </w:r>
    <w:r>
      <w:t>页</w:t>
    </w:r>
  </w:p>
  <w:p>
    <w:pPr>
      <w:pStyle w:val="2"/>
      <w:rPr>
        <w:rFonts w:hint="eastAsia"/>
      </w:rPr>
    </w:pPr>
  </w:p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</w:pPr>
    <w:r>
      <w:t xml:space="preserve">   </w:t>
    </w:r>
  </w:p>
  <w:p>
    <w:pPr>
      <w:pBdr>
        <w:bottom w:val="none" w:color="auto" w:sz="0" w:space="1"/>
      </w:pBdr>
      <w:snapToGrid w:val="0"/>
      <w:rPr>
        <w:rFonts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8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  <w:rsid w:val="3C351FB9"/>
    <w:rsid w:val="425636B7"/>
    <w:rsid w:val="77A026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宋体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qFormat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3.xml"/><Relationship Id="rId7" Type="http://schemas.openxmlformats.org/officeDocument/2006/relationships/footer" Target="footer2.xml"/><Relationship Id="rId63" Type="http://schemas.openxmlformats.org/officeDocument/2006/relationships/fontTable" Target="fontTable.xml"/><Relationship Id="rId62" Type="http://schemas.openxmlformats.org/officeDocument/2006/relationships/customXml" Target="../customXml/item2.xml"/><Relationship Id="rId61" Type="http://schemas.openxmlformats.org/officeDocument/2006/relationships/customXml" Target="../customXml/item1.xml"/><Relationship Id="rId60" Type="http://schemas.openxmlformats.org/officeDocument/2006/relationships/image" Target="media/image39.wmf"/><Relationship Id="rId6" Type="http://schemas.openxmlformats.org/officeDocument/2006/relationships/footer" Target="footer1.xml"/><Relationship Id="rId59" Type="http://schemas.openxmlformats.org/officeDocument/2006/relationships/oleObject" Target="embeddings/oleObject13.bin"/><Relationship Id="rId58" Type="http://schemas.openxmlformats.org/officeDocument/2006/relationships/image" Target="media/image38.wmf"/><Relationship Id="rId57" Type="http://schemas.openxmlformats.org/officeDocument/2006/relationships/oleObject" Target="embeddings/oleObject12.bin"/><Relationship Id="rId56" Type="http://schemas.openxmlformats.org/officeDocument/2006/relationships/image" Target="media/image37.wmf"/><Relationship Id="rId55" Type="http://schemas.openxmlformats.org/officeDocument/2006/relationships/oleObject" Target="embeddings/oleObject11.bin"/><Relationship Id="rId54" Type="http://schemas.openxmlformats.org/officeDocument/2006/relationships/image" Target="media/image36.png"/><Relationship Id="rId53" Type="http://schemas.openxmlformats.org/officeDocument/2006/relationships/image" Target="media/image35.png"/><Relationship Id="rId52" Type="http://schemas.openxmlformats.org/officeDocument/2006/relationships/image" Target="media/image34.png"/><Relationship Id="rId51" Type="http://schemas.openxmlformats.org/officeDocument/2006/relationships/image" Target="media/image33.wmf"/><Relationship Id="rId50" Type="http://schemas.openxmlformats.org/officeDocument/2006/relationships/oleObject" Target="embeddings/oleObject10.bin"/><Relationship Id="rId5" Type="http://schemas.openxmlformats.org/officeDocument/2006/relationships/header" Target="header3.xml"/><Relationship Id="rId49" Type="http://schemas.openxmlformats.org/officeDocument/2006/relationships/image" Target="media/image32.wmf"/><Relationship Id="rId48" Type="http://schemas.openxmlformats.org/officeDocument/2006/relationships/oleObject" Target="embeddings/oleObject9.bin"/><Relationship Id="rId47" Type="http://schemas.openxmlformats.org/officeDocument/2006/relationships/image" Target="media/image31.wmf"/><Relationship Id="rId46" Type="http://schemas.openxmlformats.org/officeDocument/2006/relationships/oleObject" Target="embeddings/oleObject8.bin"/><Relationship Id="rId45" Type="http://schemas.openxmlformats.org/officeDocument/2006/relationships/image" Target="media/image30.wmf"/><Relationship Id="rId44" Type="http://schemas.openxmlformats.org/officeDocument/2006/relationships/oleObject" Target="embeddings/oleObject7.bin"/><Relationship Id="rId43" Type="http://schemas.openxmlformats.org/officeDocument/2006/relationships/image" Target="media/image29.wmf"/><Relationship Id="rId42" Type="http://schemas.openxmlformats.org/officeDocument/2006/relationships/oleObject" Target="embeddings/oleObject6.bin"/><Relationship Id="rId41" Type="http://schemas.openxmlformats.org/officeDocument/2006/relationships/image" Target="media/image28.wmf"/><Relationship Id="rId40" Type="http://schemas.openxmlformats.org/officeDocument/2006/relationships/oleObject" Target="embeddings/oleObject5.bin"/><Relationship Id="rId4" Type="http://schemas.openxmlformats.org/officeDocument/2006/relationships/header" Target="header2.xml"/><Relationship Id="rId39" Type="http://schemas.openxmlformats.org/officeDocument/2006/relationships/image" Target="media/image27.wmf"/><Relationship Id="rId38" Type="http://schemas.openxmlformats.org/officeDocument/2006/relationships/oleObject" Target="embeddings/oleObject4.bin"/><Relationship Id="rId37" Type="http://schemas.openxmlformats.org/officeDocument/2006/relationships/image" Target="media/image26.wmf"/><Relationship Id="rId36" Type="http://schemas.openxmlformats.org/officeDocument/2006/relationships/oleObject" Target="embeddings/oleObject3.bin"/><Relationship Id="rId35" Type="http://schemas.openxmlformats.org/officeDocument/2006/relationships/image" Target="media/image25.wmf"/><Relationship Id="rId34" Type="http://schemas.openxmlformats.org/officeDocument/2006/relationships/oleObject" Target="embeddings/oleObject2.bin"/><Relationship Id="rId33" Type="http://schemas.openxmlformats.org/officeDocument/2006/relationships/image" Target="media/image24.wmf"/><Relationship Id="rId32" Type="http://schemas.openxmlformats.org/officeDocument/2006/relationships/oleObject" Target="embeddings/oleObject1.bin"/><Relationship Id="rId31" Type="http://schemas.openxmlformats.org/officeDocument/2006/relationships/image" Target="media/image23.png"/><Relationship Id="rId30" Type="http://schemas.openxmlformats.org/officeDocument/2006/relationships/image" Target="media/image22.png"/><Relationship Id="rId3" Type="http://schemas.openxmlformats.org/officeDocument/2006/relationships/header" Target="header1.xml"/><Relationship Id="rId29" Type="http://schemas.openxmlformats.org/officeDocument/2006/relationships/image" Target="media/image21.png"/><Relationship Id="rId28" Type="http://schemas.openxmlformats.org/officeDocument/2006/relationships/image" Target="media/image20.png"/><Relationship Id="rId27" Type="http://schemas.openxmlformats.org/officeDocument/2006/relationships/image" Target="media/image19.png"/><Relationship Id="rId26" Type="http://schemas.openxmlformats.org/officeDocument/2006/relationships/image" Target="media/image18.png"/><Relationship Id="rId25" Type="http://schemas.openxmlformats.org/officeDocument/2006/relationships/image" Target="media/image17.png"/><Relationship Id="rId24" Type="http://schemas.openxmlformats.org/officeDocument/2006/relationships/image" Target="media/image16.png"/><Relationship Id="rId23" Type="http://schemas.openxmlformats.org/officeDocument/2006/relationships/image" Target="media/image15.png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wmf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wmf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5590A68-9B32-4A13-894C-0880676F012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学科网 www.zxxk.com</Company>
  <Pages>1</Pages>
  <Words>0</Words>
  <Characters>0</Characters>
  <Lines>0</Lines>
  <Paragraphs>0</Paragraphs>
  <TotalTime>7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2022-10-30T11:06:00Z</dcterms:created>
  <dc:creator>学科网试题生产平台</dc:creator>
  <dc:description>3096727093846016</dc:description>
  <cp:lastModifiedBy>Administrator</cp:lastModifiedBy>
  <dcterms:modified xsi:type="dcterms:W3CDTF">2022-11-01T06:22:48Z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