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center"/>
        <w:textAlignment w:val="auto"/>
        <w:rPr>
          <w:rFonts w:hint="eastAsia" w:ascii="黑体" w:hAnsi="黑体" w:eastAsia="黑体"/>
          <w:sz w:val="32"/>
          <w:szCs w:val="32"/>
          <w:highlight w:val="none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11506200</wp:posOffset>
            </wp:positionV>
            <wp:extent cx="469900" cy="419100"/>
            <wp:effectExtent l="0" t="0" r="635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</w:t>
      </w:r>
      <w:r>
        <w:rPr>
          <w:rFonts w:hint="eastAsia" w:ascii="黑体" w:hAnsi="黑体" w:eastAsia="黑体" w:cs="黑体"/>
          <w:bCs/>
          <w:sz w:val="32"/>
          <w:szCs w:val="32"/>
          <w:highlight w:val="none"/>
          <w:lang w:eastAsia="zh-CN"/>
        </w:rPr>
        <w:t>汉川市</w:t>
      </w:r>
      <w:r>
        <w:rPr>
          <w:rFonts w:hint="eastAsia" w:ascii="黑体" w:hAnsi="黑体" w:eastAsia="黑体" w:cs="黑体"/>
          <w:bCs/>
          <w:sz w:val="32"/>
          <w:szCs w:val="32"/>
          <w:highlight w:val="none"/>
          <w:lang w:val="en-US" w:eastAsia="zh-CN"/>
        </w:rPr>
        <w:t>2022-2023学年上学期期中质量水平测试</w:t>
      </w:r>
    </w:p>
    <w:p>
      <w:pPr>
        <w:jc w:val="center"/>
        <w:rPr>
          <w:rFonts w:hint="default" w:eastAsia="黑体"/>
          <w:sz w:val="32"/>
          <w:szCs w:val="32"/>
          <w:highlight w:val="none"/>
          <w:lang w:val="en-US" w:eastAsia="zh-CN"/>
        </w:rPr>
      </w:pPr>
      <w:r>
        <w:rPr>
          <w:rFonts w:hint="eastAsia" w:ascii="黑体" w:hAnsi="黑体" w:eastAsia="黑体" w:cs="黑体"/>
          <w:bCs/>
          <w:sz w:val="32"/>
          <w:szCs w:val="32"/>
          <w:highlight w:val="none"/>
          <w:lang w:val="en-US" w:eastAsia="zh-CN"/>
        </w:rPr>
        <w:t>九年级</w:t>
      </w:r>
      <w:r>
        <w:rPr>
          <w:rFonts w:hint="eastAsia" w:ascii="黑体" w:hAnsi="黑体" w:eastAsia="黑体"/>
          <w:sz w:val="32"/>
          <w:szCs w:val="32"/>
          <w:highlight w:val="none"/>
        </w:rPr>
        <w:t>语文</w:t>
      </w:r>
      <w:r>
        <w:rPr>
          <w:rFonts w:hint="eastAsia" w:ascii="黑体" w:hAnsi="黑体" w:eastAsia="黑体"/>
          <w:sz w:val="32"/>
          <w:szCs w:val="32"/>
          <w:highlight w:val="none"/>
          <w:lang w:eastAsia="zh-CN"/>
        </w:rPr>
        <w:t>试卷</w:t>
      </w:r>
      <w:r>
        <w:rPr>
          <w:rFonts w:hint="eastAsia" w:ascii="黑体" w:hAnsi="黑体" w:eastAsia="黑体"/>
          <w:sz w:val="32"/>
          <w:szCs w:val="32"/>
          <w:highlight w:val="none"/>
          <w:lang w:val="en-US" w:eastAsia="zh-CN"/>
        </w:rPr>
        <w:t>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textAlignment w:val="auto"/>
        <w:rPr>
          <w:rFonts w:hint="eastAsia" w:ascii="黑体" w:hAnsi="黑体" w:eastAsia="黑体"/>
          <w:highlight w:val="none"/>
        </w:rPr>
      </w:pPr>
      <w:r>
        <w:rPr>
          <w:rFonts w:hint="eastAsia" w:ascii="黑体" w:hAnsi="黑体" w:eastAsia="黑体"/>
          <w:highlight w:val="none"/>
          <w:lang w:val="en-US" w:eastAsia="zh-CN"/>
        </w:rPr>
        <w:t>温馨提示</w:t>
      </w:r>
      <w:r>
        <w:rPr>
          <w:rFonts w:hint="eastAsia" w:ascii="黑体" w:hAnsi="黑体" w:eastAsia="黑体"/>
          <w:highlight w:val="none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 w:firstLineChars="200"/>
        <w:textAlignment w:val="auto"/>
        <w:rPr>
          <w:rFonts w:hint="eastAsia" w:ascii="楷体" w:hAnsi="楷体" w:eastAsia="楷体" w:cs="楷体"/>
          <w:highlight w:val="none"/>
        </w:rPr>
      </w:pPr>
      <w:r>
        <w:rPr>
          <w:rFonts w:hint="eastAsia" w:ascii="楷体" w:hAnsi="楷体" w:eastAsia="楷体" w:cs="楷体"/>
          <w:highlight w:val="none"/>
          <w:lang w:val="en-US" w:eastAsia="zh-CN"/>
        </w:rPr>
        <w:t>本答案仅供阅卷参考，主观题语言表述灵活把握，既注重答题的核心要点，也尊重学生的创意表达</w:t>
      </w:r>
      <w:r>
        <w:rPr>
          <w:rFonts w:hint="eastAsia" w:ascii="楷体" w:hAnsi="楷体" w:eastAsia="楷体" w:cs="楷体"/>
          <w:highlight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before="0" w:beforeLines="0" w:after="31" w:afterLines="10" w:line="200" w:lineRule="exact"/>
        <w:ind w:right="0" w:rightChars="0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1、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1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 xml:space="preserve">②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退休后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摆修鞋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摊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before="0" w:beforeLines="0" w:after="31" w:afterLines="10" w:line="200" w:lineRule="exact"/>
        <w:ind w:right="0" w:rightChars="0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2、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4分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1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>“居然”“竟”都表示出乎意料，语气强烈，表达了我为自己过去不懂父亲良苦用心而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 w:eastAsia="zh-CN"/>
        </w:rPr>
        <w:t>产生的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>悔恨、愧疚之情，突出了父爱的可贵。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before="0" w:beforeLines="0" w:after="31" w:afterLines="10" w:line="200" w:lineRule="exact"/>
        <w:ind w:right="0" w:rightChars="0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>运用了比喻的修辞手法，把父亲高大的身躯比作瘦小的叶子，把父亲的头发比作蓬松的棉花，生动形象地写出了父亲的衰老无力之态，突出父亲病情的严重，表达了“我”对父亲深深的疼爱之情。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3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文中反复出现“我还年轻”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这句话，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贯穿全文，突现了文题中的“不敢老”这一主题，叙事条理清晰，使文章的线索更明晰，是作者表达感情的重点着力处。父亲嘴上说的“我还年轻”与实际的衰老形成对比，表现了父亲深沉的爱。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31" w:afterLines="10" w:line="200" w:lineRule="exact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3、(3分 )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>不偏题。本文的主人公是不敢老的父亲，通过对母亲的话、父亲以前同事的调侃和补鞋中年妇女的劝说，来表现父亲的不敢老，不愿老，突出了那种深沉而伟大的父爱。这是对父亲的侧面描写，使父亲的形象更加的丰满真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31" w:afterLines="10" w:line="200" w:lineRule="exact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4 .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①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3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）题目既交待了文章的主要内容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------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父亲明明年纪已渐渐老却一直不敢老，也与文章末尾老如朽木的父亲形成鲜明的对比，增强了表达效果，突出了父亲身上伟大的父爱，而且设置悬念,吸引读者的阅读兴趣。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②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1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zh-CN"/>
        </w:rPr>
        <w:t xml:space="preserve">分） </w:t>
      </w:r>
      <w:r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  <w:shd w:val="clear" w:color="auto" w:fill="FFFFFF"/>
        </w:rPr>
        <w:t>示例：身体瘦了，你给的</w:t>
      </w:r>
      <w:r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  <w:shd w:val="clear" w:color="auto" w:fill="FFFFFF"/>
          <w:lang w:eastAsia="zh-CN"/>
        </w:rPr>
        <w:t>关怀</w:t>
      </w:r>
      <w:r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  <w:shd w:val="clear" w:color="auto" w:fill="FFFFFF"/>
        </w:rPr>
        <w:t>依然在我心田；声音低了，你的激励依然在我耳边。（句式大致相同即可）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  <w:shd w:val="clear" w:color="auto" w:fill="FFFFFF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kern w:val="2"/>
          <w:sz w:val="18"/>
          <w:szCs w:val="18"/>
          <w:highlight w:val="none"/>
          <w:u w:val="none"/>
          <w:lang w:val="zh-CN" w:eastAsia="zh-CN" w:bidi="ar-SA"/>
        </w:rPr>
        <w:t>5.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kern w:val="2"/>
          <w:sz w:val="18"/>
          <w:szCs w:val="18"/>
          <w:highlight w:val="none"/>
          <w:u w:val="none"/>
          <w:lang w:val="en-US" w:eastAsia="zh-CN" w:bidi="ar-SA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3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C.    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kern w:val="2"/>
          <w:sz w:val="18"/>
          <w:szCs w:val="18"/>
          <w:highlight w:val="none"/>
          <w:u w:val="none"/>
          <w:lang w:val="en-US" w:eastAsia="zh-CN" w:bidi="ar-SA"/>
        </w:rPr>
        <w:t>6.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3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kern w:val="2"/>
          <w:sz w:val="18"/>
          <w:szCs w:val="18"/>
          <w:highlight w:val="none"/>
          <w:u w:val="none"/>
          <w:lang w:val="zh-CN" w:eastAsia="zh-CN" w:bidi="ar-SA"/>
        </w:rPr>
        <w:t>①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3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分）首先开门见山，直接提出中心论点“弱者易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怒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,强者易恕”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然后从“越无能的人，越爱动怒”“越厉害的人,越懂得宽恕”“弱者易怒如虎，强者平静如水”三方面分别进行论述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最后引用庄子的名言，既与文章的标题和开头相呼应，又总结全文，深化了中心论点。</w:t>
      </w:r>
      <w:r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  <w:shd w:val="clear" w:color="auto" w:fill="FFFFFF"/>
        </w:rPr>
        <w:t> 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31" w:afterLines="10" w:line="200" w:lineRule="exact"/>
        <w:ind w:left="0" w:leftChars="0" w:right="0" w:rightChars="0"/>
        <w:jc w:val="left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kern w:val="2"/>
          <w:sz w:val="18"/>
          <w:szCs w:val="18"/>
          <w:highlight w:val="none"/>
          <w:u w:val="none"/>
          <w:lang w:val="en-US" w:eastAsia="zh-CN" w:bidi="ar-SA"/>
        </w:rPr>
        <w:t>7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kern w:val="2"/>
          <w:sz w:val="18"/>
          <w:szCs w:val="18"/>
          <w:highlight w:val="none"/>
          <w:u w:val="none"/>
          <w:lang w:val="zh-CN" w:eastAsia="zh-CN" w:bidi="ar-SA"/>
        </w:rPr>
        <w:t xml:space="preserve">.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(2分) “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情绪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”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二字看似简单，但是它的好坏决定我们的现在和末来，不良情绪是破坏一切美好的根源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在日常生活中要学会控制自己的情绪，坚定自己的意志，避免被不良情绪左右。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after="31" w:afterLines="10" w:line="200" w:lineRule="exact"/>
        <w:ind w:right="0" w:rightChars="0"/>
        <w:jc w:val="left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8.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B（A甲文段选自艾青的《黎明的通知》 C傅雷教育儿子的信条是：先为人，次为艺术家，再为音乐家，终为钢琴家。 D.创作了《吉檀迦利》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before="0" w:beforeLines="0" w:after="31" w:afterLines="10" w:line="200" w:lineRule="exact"/>
        <w:ind w:left="221" w:leftChars="0" w:right="0" w:rightChars="0" w:hanging="221" w:hangingChars="123"/>
        <w:jc w:val="left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4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这种共同的情怀就是家国情怀。在《傅雷家书》中，傅雷一再教导儿子，虽然身处国外，但是不能忘记祖国，要严格的要求自己，因为其不仅代表自己，更代表着祖国。如傅雷在得知傅聪音乐会获奖消息时给他的回信说应保持赤子之心，为国争光。《艾青诗选》的主题就是爱国主义，主要意象是土地和太阳，凝聚了诗人对祖国和人民最深沉的爱以及对于光明的追求，如《我爱这土地》，洋溢在字里行间的那种深沉真挚的的家国情怀令人动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10. 戍鼓断人行 11. 凫雁满回塘  12. 湘水无情吊岂知  13. 怀旧空吟闻笛赋14. 千里共婵娟  15. 知汝远来应有意，好收吾骨瘴江边 16. 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 xml:space="preserve"> 雾凇沆砀， 天与云与山与水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上下一白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17.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任尔东西南北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18.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3分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C  19、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(3分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全诗情感跌宕起伏，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一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开始夸张地写出了宴席的奢华，可笔锋马上一转，情绪一落千丈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连用“停” “投”“拔”“顾”四个动词，刻画出诗人内心的苦闷抑郁，感情的激荡变化。接下来诗人用两个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形象化的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比喻“冰塞川”、“雪满山”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道出仕途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的艰难险阻，紧接着用两个典故写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下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希望得到朝廷重用的愿望。但当他的思路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回到眼前现实中时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再次感到歧路彷徨的急切不安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。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最终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，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诗人从苦闷中解脱出来，决定迎难而上，实现远大抱负，唱出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了全诗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最强音。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31" w:afterLines="10" w:line="200" w:lineRule="exact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20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(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4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李诗最后两句说：相信自己一定能乘风破浪到达成功的彼岸，表现出坚定的信念，豪迈的气概，乐观的精神。而鲍诗最后两句却说：自古以来圣人贤者都贫困不得意，何况像我们这样孤高而耿直的人呢。表面上引证古圣先贤的贫贱来自我解嘲、自我宽慰，实际上要说的是怀才不遇不是个别现象，自古如此，从而把个人的失意提升到控诉现实的不公道不合理，迸发出近乎绝望的抗争和哀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jc w:val="left"/>
        <w:textAlignment w:val="center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>21.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3分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D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 xml:space="preserve">22.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3分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C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 xml:space="preserve">23.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2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又好上高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/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极其力不已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/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至坠地死。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 xml:space="preserve">24.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4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①如果没有这种人，我同谁一道呢？ ②（它）爬行遇到物体，就抓取过来，抬起头来背着它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jc w:val="left"/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  <w:lang w:val="en-US" w:eastAsia="zh-CN"/>
        </w:rPr>
        <w:t>25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 xml:space="preserve">. 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以天下为己任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     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贪得无厌（贪心不足、聚敛资财，意思对即可）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31" w:afterLines="10" w:line="200" w:lineRule="exact"/>
        <w:ind w:right="0" w:rightChars="0"/>
        <w:jc w:val="left"/>
        <w:textAlignment w:val="center"/>
        <w:outlineLvl w:val="9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 xml:space="preserve">26.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D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pacing w:val="0"/>
          <w:sz w:val="18"/>
          <w:szCs w:val="18"/>
          <w:highlight w:val="none"/>
          <w:u w:val="none"/>
        </w:rPr>
        <w:t xml:space="preserve">27.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i w:val="0"/>
          <w:iCs w:val="0"/>
          <w:caps w:val="0"/>
          <w:color w:val="000000"/>
          <w:spacing w:val="0"/>
          <w:sz w:val="18"/>
          <w:szCs w:val="18"/>
          <w:highlight w:val="none"/>
          <w:u w:val="none"/>
          <w:lang w:val="en-US" w:eastAsia="zh-CN"/>
        </w:rPr>
        <w:t xml:space="preserve">B   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28.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 xml:space="preserve"> 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val="en-US" w:eastAsia="zh-CN"/>
        </w:rPr>
        <w:t>B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  <w:lang w:eastAsia="zh-CN"/>
        </w:rPr>
        <w:t>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</w:pPr>
      <w:r>
        <w:rPr>
          <w:rFonts w:hint="eastAsia" w:ascii="华文楷体" w:hAnsi="华文楷体" w:eastAsia="华文楷体" w:cs="华文楷体"/>
          <w:b w:val="0"/>
          <w:bCs w:val="0"/>
          <w:color w:val="000000"/>
          <w:sz w:val="18"/>
          <w:szCs w:val="18"/>
          <w:highlight w:val="none"/>
          <w:u w:val="none"/>
        </w:rPr>
        <w:t>29.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(1)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示例1：“老骥伏枥，志在千里；烈士暮年，壮心不已”。（曹操《龟虽寿》）；    示例2：长风破浪会有时，直挂云帆济沧海。（李白《行路难》）；（2）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炼钢铁意志造就无畏英雄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ind w:left="0"/>
        <w:jc w:val="left"/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</w:pP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3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）（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2分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）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示例：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小明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</w:rPr>
        <w:t>同学，你好！初三复习阶段，老师讲的内容听不太懂，学习压力很大，心理负担很大，一时间不想学习是可以理解的。但是困难存在，我们要想办法去克服，比如多问老师和同学，尽量跟上老师的节奏。你看江梦南，一个失聪女孩，她克服了多大的困难，现在都是清华大学的博士了，跟她相对，我们是不是条件好多了，她能坚持学习，我们为何要放弃呢？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（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劝说1分，人物故事1分</w:t>
      </w: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eastAsia="zh-CN"/>
        </w:rPr>
        <w:t>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00" w:lineRule="exact"/>
        <w:rPr>
          <w:rFonts w:hint="default" w:ascii="方正书宋_GBK" w:hAnsi="方正书宋_GBK" w:eastAsia="方正书宋_GBK" w:cs="方正书宋_GBK"/>
          <w:lang w:val="en-US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2155" w:right="1797" w:bottom="2155" w:left="1797" w:header="851" w:footer="1559" w:gutter="0"/>
          <w:cols w:space="720" w:num="1"/>
          <w:docGrid w:type="lines" w:linePitch="312" w:charSpace="0"/>
        </w:sectPr>
      </w:pPr>
      <w:r>
        <w:rPr>
          <w:rFonts w:hint="eastAsia" w:ascii="华文楷体" w:hAnsi="华文楷体" w:eastAsia="华文楷体" w:cs="华文楷体"/>
          <w:b w:val="0"/>
          <w:bCs w:val="0"/>
          <w:i w:val="0"/>
          <w:color w:val="000000"/>
          <w:sz w:val="18"/>
          <w:szCs w:val="18"/>
          <w:highlight w:val="none"/>
          <w:u w:val="none"/>
          <w:lang w:val="en-US" w:eastAsia="zh-CN"/>
        </w:rPr>
        <w:t>30.（50分）略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14C95FC9-6AE2-4AF7-96C1-7F00CC53E72A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2E89F1E9-7247-4E9D-B236-D26607A159F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A2E442BC-EBE3-4CDA-85FC-B9884795E4A7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703977AF-8CB2-4EB4-BD3C-067BF455567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C7296B4-889F-41B0-BA9E-C8A5F35EA2D7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6" w:fontKey="{53D09A12-1E6F-4AFB-AC05-5EF434BDE9DC}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5DFFC04B-1308-47F5-AAF5-71E08DE88969}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8" w:fontKey="{8EE80109-4DE8-4A4E-9BF2-E5C104D66DB6}"/>
  </w:font>
  <w:font w:name="方正书宋_GBK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6C194CA7-4FAC-4598-AE36-6360059C0FAB}"/>
  </w:font>
  <w:font w:name="方正楷体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10" w:fontKey="{BC4AFF7A-3CCC-4A7F-BC22-AC89C812C484}"/>
  </w:font>
  <w:font w:name="楷体_GB2312">
    <w:panose1 w:val="02010609030101010101"/>
    <w:charset w:val="86"/>
    <w:family w:val="modern"/>
    <w:pitch w:val="default"/>
    <w:sig w:usb0="00000000" w:usb1="00000000" w:usb2="00000000" w:usb3="00000000" w:csb0="00000000" w:csb1="00000000"/>
    <w:embedRegular r:id="rId11" w:fontKey="{7B44923C-01A7-41F3-9956-15CDAC62D0A2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="8275" w:wrap="around" w:vAnchor="text" w:hAnchor="page" w:x="1798" w:y="5"/>
      <w:jc w:val="center"/>
      <w:rPr>
        <w:rStyle w:val="14"/>
        <w:rFonts w:hint="eastAsia" w:ascii="方正楷体_GBK" w:eastAsia="方正楷体_GBK"/>
        <w:sz w:val="21"/>
        <w:szCs w:val="21"/>
      </w:rPr>
    </w:pPr>
    <w:r>
      <w:rPr>
        <w:rStyle w:val="14"/>
        <w:rFonts w:hint="eastAsia" w:ascii="楷体_GB2312" w:hAnsi="楷体_GB2312" w:eastAsia="楷体_GB2312" w:cs="楷体_GB2312"/>
        <w:sz w:val="21"/>
        <w:szCs w:val="21"/>
        <w:lang w:eastAsia="zh-CN"/>
      </w:rPr>
      <w:t>九</w:t>
    </w:r>
    <w:r>
      <w:rPr>
        <w:rStyle w:val="14"/>
        <w:rFonts w:hint="eastAsia" w:ascii="楷体_GB2312" w:hAnsi="楷体_GB2312" w:eastAsia="楷体_GB2312" w:cs="楷体_GB2312"/>
        <w:sz w:val="21"/>
        <w:szCs w:val="21"/>
      </w:rPr>
      <w:t>语（</w:t>
    </w:r>
    <w:r>
      <w:rPr>
        <w:rStyle w:val="14"/>
        <w:rFonts w:hint="eastAsia" w:ascii="楷体_GB2312" w:hAnsi="楷体_GB2312" w:eastAsia="楷体_GB2312" w:cs="楷体_GB2312"/>
        <w:sz w:val="21"/>
        <w:szCs w:val="21"/>
        <w:lang w:eastAsia="zh-CN"/>
      </w:rPr>
      <w:t>下</w:t>
    </w:r>
    <w:r>
      <w:rPr>
        <w:rStyle w:val="14"/>
        <w:rFonts w:hint="eastAsia" w:ascii="楷体_GB2312" w:hAnsi="楷体_GB2312" w:eastAsia="楷体_GB2312" w:cs="楷体_GB2312"/>
        <w:sz w:val="21"/>
        <w:szCs w:val="21"/>
      </w:rPr>
      <w:t>）</w:t>
    </w:r>
    <w:r>
      <w:rPr>
        <w:rStyle w:val="14"/>
        <w:rFonts w:hint="eastAsia" w:ascii="楷体_GB2312" w:hAnsi="楷体_GB2312" w:eastAsia="楷体_GB2312" w:cs="楷体_GB2312"/>
        <w:sz w:val="21"/>
        <w:szCs w:val="21"/>
        <w:lang w:eastAsia="zh-CN"/>
      </w:rPr>
      <w:t>四</w:t>
    </w:r>
    <w:r>
      <w:rPr>
        <w:rStyle w:val="14"/>
        <w:rFonts w:hint="eastAsia" w:ascii="楷体_GB2312" w:hAnsi="楷体_GB2312" w:eastAsia="楷体_GB2312" w:cs="楷体_GB2312"/>
        <w:sz w:val="21"/>
        <w:szCs w:val="21"/>
      </w:rPr>
      <w:t xml:space="preserve">  第</w:t>
    </w:r>
    <w:r>
      <w:rPr>
        <w:rFonts w:eastAsia="楷体_GB2312"/>
        <w:sz w:val="21"/>
        <w:szCs w:val="21"/>
      </w:rPr>
      <w:fldChar w:fldCharType="begin"/>
    </w:r>
    <w:r>
      <w:rPr>
        <w:rStyle w:val="14"/>
        <w:rFonts w:eastAsia="楷体_GB2312"/>
        <w:sz w:val="21"/>
        <w:szCs w:val="21"/>
      </w:rPr>
      <w:instrText xml:space="preserve">PAGE  </w:instrText>
    </w:r>
    <w:r>
      <w:rPr>
        <w:rFonts w:eastAsia="楷体_GB2312"/>
        <w:sz w:val="21"/>
        <w:szCs w:val="21"/>
      </w:rPr>
      <w:fldChar w:fldCharType="separate"/>
    </w:r>
    <w:r>
      <w:rPr>
        <w:rStyle w:val="14"/>
        <w:rFonts w:eastAsia="楷体_GB2312"/>
        <w:sz w:val="21"/>
        <w:szCs w:val="21"/>
        <w:lang w:val="zh-CN"/>
      </w:rPr>
      <w:t>5</w:t>
    </w:r>
    <w:r>
      <w:rPr>
        <w:rFonts w:eastAsia="楷体_GB2312"/>
        <w:sz w:val="21"/>
        <w:szCs w:val="21"/>
      </w:rPr>
      <w:fldChar w:fldCharType="end"/>
    </w:r>
    <w:r>
      <w:rPr>
        <w:rStyle w:val="14"/>
        <w:rFonts w:hint="eastAsia" w:ascii="楷体_GB2312" w:hAnsi="楷体_GB2312" w:eastAsia="楷体_GB2312" w:cs="楷体_GB2312"/>
        <w:sz w:val="21"/>
        <w:szCs w:val="21"/>
      </w:rPr>
      <w:t>页（共</w:t>
    </w:r>
    <w:r>
      <w:rPr>
        <w:rStyle w:val="14"/>
        <w:rFonts w:hint="eastAsia" w:eastAsia="楷体_GB2312"/>
        <w:sz w:val="21"/>
        <w:szCs w:val="21"/>
        <w:lang w:val="en-US" w:eastAsia="zh-CN"/>
      </w:rPr>
      <w:t>10</w:t>
    </w:r>
    <w:r>
      <w:rPr>
        <w:rStyle w:val="14"/>
        <w:rFonts w:hint="eastAsia" w:ascii="楷体_GB2312" w:hAnsi="楷体_GB2312" w:eastAsia="楷体_GB2312" w:cs="楷体_GB2312"/>
        <w:sz w:val="21"/>
        <w:szCs w:val="21"/>
      </w:rPr>
      <w:t>页）</w:t>
    </w:r>
  </w:p>
  <w:p>
    <w:pPr>
      <w:pStyle w:val="8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4"/>
      </w:rPr>
    </w:pPr>
    <w:r>
      <w:fldChar w:fldCharType="begin"/>
    </w:r>
    <w:r>
      <w:rPr>
        <w:rStyle w:val="14"/>
      </w:rPr>
      <w:instrText xml:space="preserve">PAGE  </w:instrText>
    </w:r>
    <w:r>
      <w:fldChar w:fldCharType="separate"/>
    </w:r>
    <w:r>
      <w:fldChar w:fldCharType="end"/>
    </w:r>
  </w:p>
  <w:p>
    <w:pPr>
      <w:pStyle w:val="8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173F5B3"/>
    <w:multiLevelType w:val="singleLevel"/>
    <w:tmpl w:val="E173F5B3"/>
    <w:lvl w:ilvl="0" w:tentative="0">
      <w:start w:val="9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TrueType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noPunctuationKerning w:val="1"/>
  <w:characterSpacingControl w:val="compressPunctuation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00172A27"/>
    <w:rsid w:val="004151FC"/>
    <w:rsid w:val="00BC5A7A"/>
    <w:rsid w:val="00C02FC6"/>
    <w:rsid w:val="00C63653"/>
    <w:rsid w:val="08B25B6D"/>
    <w:rsid w:val="0C7652C9"/>
    <w:rsid w:val="115D76EC"/>
    <w:rsid w:val="18771FC0"/>
    <w:rsid w:val="1AC72019"/>
    <w:rsid w:val="23FD4E3D"/>
    <w:rsid w:val="289D5304"/>
    <w:rsid w:val="2C534D9B"/>
    <w:rsid w:val="35C4797B"/>
    <w:rsid w:val="3807381D"/>
    <w:rsid w:val="4A060D73"/>
    <w:rsid w:val="4ADF6E4B"/>
    <w:rsid w:val="4BB02232"/>
    <w:rsid w:val="4FDA3621"/>
    <w:rsid w:val="51F80A90"/>
    <w:rsid w:val="52C76FD4"/>
    <w:rsid w:val="562C677E"/>
    <w:rsid w:val="57A60AE1"/>
    <w:rsid w:val="5B02201D"/>
    <w:rsid w:val="5B3E2587"/>
    <w:rsid w:val="5E7227A6"/>
    <w:rsid w:val="5EC74637"/>
    <w:rsid w:val="5FEC2CB5"/>
    <w:rsid w:val="6676110B"/>
    <w:rsid w:val="668B73D8"/>
    <w:rsid w:val="680F4D8F"/>
    <w:rsid w:val="6F63756E"/>
    <w:rsid w:val="7ADA5370"/>
    <w:rsid w:val="7C976260"/>
    <w:rsid w:val="7D2B6FD8"/>
    <w:rsid w:val="7D535172"/>
    <w:rsid w:val="7DC477E3"/>
    <w:rsid w:val="7E5628BB"/>
    <w:rsid w:val="7FB7064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spacing w:before="100" w:beforeLines="0" w:beforeAutospacing="1" w:after="100" w:afterLines="0" w:afterAutospacing="1"/>
      <w:jc w:val="left"/>
      <w:outlineLvl w:val="0"/>
    </w:pPr>
    <w:rPr>
      <w:rFonts w:hint="eastAsia" w:ascii="宋体" w:hAnsi="宋体"/>
      <w:b/>
      <w:kern w:val="44"/>
      <w:sz w:val="48"/>
      <w:szCs w:val="48"/>
    </w:rPr>
  </w:style>
  <w:style w:type="paragraph" w:styleId="4">
    <w:name w:val="heading 2"/>
    <w:basedOn w:val="1"/>
    <w:next w:val="1"/>
    <w:unhideWhenUsed/>
    <w:qFormat/>
    <w:uiPriority w:val="0"/>
    <w:pPr>
      <w:spacing w:before="100" w:beforeAutospacing="1" w:after="100" w:afterAutospacing="1"/>
      <w:jc w:val="left"/>
      <w:outlineLvl w:val="1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5">
    <w:name w:val="heading 3"/>
    <w:basedOn w:val="1"/>
    <w:next w:val="1"/>
    <w:unhideWhenUsed/>
    <w:qFormat/>
    <w:uiPriority w:val="0"/>
    <w:pPr>
      <w:spacing w:before="100" w:beforeAutospacing="1" w:after="100" w:afterAutospacing="1"/>
      <w:jc w:val="left"/>
      <w:outlineLvl w:val="2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paragraph" w:styleId="6">
    <w:name w:val="heading 4"/>
    <w:basedOn w:val="1"/>
    <w:next w:val="1"/>
    <w:qFormat/>
    <w:uiPriority w:val="0"/>
    <w:pPr>
      <w:keepNext/>
      <w:keepLines/>
      <w:spacing w:before="0" w:beforeLines="0" w:beforeAutospacing="0" w:after="0" w:afterLines="0" w:afterAutospacing="0" w:line="270" w:lineRule="exact"/>
      <w:jc w:val="left"/>
      <w:outlineLvl w:val="3"/>
    </w:pPr>
    <w:rPr>
      <w:rFonts w:ascii="方正小标宋_GBK" w:hAnsi="方正小标宋_GBK" w:eastAsia="方正小标宋_GBK"/>
    </w:rPr>
  </w:style>
  <w:style w:type="character" w:default="1" w:styleId="13">
    <w:name w:val="Default Paragraph Font"/>
    <w:semiHidden/>
    <w:qFormat/>
    <w:uiPriority w:val="0"/>
  </w:style>
  <w:style w:type="table" w:default="1" w:styleId="19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after="120" w:afterLines="0"/>
    </w:pPr>
  </w:style>
  <w:style w:type="paragraph" w:styleId="7">
    <w:name w:val="Plain Text"/>
    <w:basedOn w:val="1"/>
    <w:link w:val="20"/>
    <w:qFormat/>
    <w:uiPriority w:val="0"/>
    <w:rPr>
      <w:rFonts w:ascii="宋体" w:hAnsi="Courier New"/>
      <w:kern w:val="0"/>
      <w:szCs w:val="21"/>
      <w:lang w:val="zh-CN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footnote text"/>
    <w:basedOn w:val="1"/>
    <w:qFormat/>
    <w:uiPriority w:val="0"/>
    <w:pPr>
      <w:snapToGrid w:val="0"/>
      <w:jc w:val="left"/>
    </w:pPr>
    <w:rPr>
      <w:sz w:val="18"/>
    </w:rPr>
  </w:style>
  <w:style w:type="paragraph" w:styleId="11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2">
    <w:name w:val="Normal (Web)"/>
    <w:basedOn w:val="1"/>
    <w:qFormat/>
    <w:uiPriority w:val="0"/>
    <w:pPr>
      <w:spacing w:before="100" w:beforeLines="0" w:beforeAutospacing="1" w:after="100" w:afterLines="0" w:afterAutospacing="1"/>
      <w:jc w:val="left"/>
    </w:pPr>
    <w:rPr>
      <w:rFonts w:ascii="Arial" w:hAnsi="Arial" w:cs="Arial"/>
      <w:color w:val="666666"/>
      <w:sz w:val="18"/>
      <w:szCs w:val="18"/>
    </w:rPr>
  </w:style>
  <w:style w:type="character" w:styleId="14">
    <w:name w:val="page number"/>
    <w:basedOn w:val="13"/>
    <w:qFormat/>
    <w:uiPriority w:val="0"/>
  </w:style>
  <w:style w:type="character" w:styleId="15">
    <w:name w:val="FollowedHyperlink"/>
    <w:basedOn w:val="13"/>
    <w:qFormat/>
    <w:uiPriority w:val="0"/>
    <w:rPr>
      <w:color w:val="000000"/>
      <w:u w:val="none"/>
    </w:rPr>
  </w:style>
  <w:style w:type="character" w:styleId="16">
    <w:name w:val="Emphasis"/>
    <w:basedOn w:val="13"/>
    <w:qFormat/>
    <w:uiPriority w:val="0"/>
  </w:style>
  <w:style w:type="character" w:styleId="17">
    <w:name w:val="Hyperlink"/>
    <w:basedOn w:val="13"/>
    <w:qFormat/>
    <w:uiPriority w:val="0"/>
    <w:rPr>
      <w:rFonts w:cs="Times New Roman"/>
      <w:color w:val="333333"/>
      <w:u w:val="none"/>
    </w:rPr>
  </w:style>
  <w:style w:type="character" w:styleId="18">
    <w:name w:val="footnote reference"/>
    <w:basedOn w:val="13"/>
    <w:qFormat/>
    <w:uiPriority w:val="0"/>
    <w:rPr>
      <w:vertAlign w:val="superscript"/>
    </w:rPr>
  </w:style>
  <w:style w:type="character" w:customStyle="1" w:styleId="20">
    <w:name w:val="纯文本 Char"/>
    <w:basedOn w:val="13"/>
    <w:link w:val="7"/>
    <w:semiHidden/>
    <w:locked/>
    <w:uiPriority w:val="0"/>
    <w:rPr>
      <w:rFonts w:ascii="宋体" w:hAnsi="Courier New" w:eastAsia="宋体"/>
      <w:sz w:val="21"/>
      <w:szCs w:val="21"/>
      <w:lang w:bidi="ar-SA"/>
    </w:rPr>
  </w:style>
  <w:style w:type="paragraph" w:customStyle="1" w:styleId="21">
    <w:name w:val="WPS Plain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2">
    <w:name w:val="22"/>
    <w:basedOn w:val="1"/>
    <w:next w:val="1"/>
    <w:uiPriority w:val="0"/>
    <w:pPr>
      <w:pBdr>
        <w:bottom w:val="single" w:color="auto" w:sz="6" w:space="1"/>
      </w:pBdr>
      <w:jc w:val="center"/>
    </w:pPr>
    <w:rPr>
      <w:rFonts w:ascii="Arial" w:eastAsia="宋体"/>
      <w:vanish/>
      <w:sz w:val="16"/>
    </w:rPr>
  </w:style>
  <w:style w:type="paragraph" w:customStyle="1" w:styleId="23">
    <w:name w:val="23"/>
    <w:basedOn w:val="1"/>
    <w:next w:val="1"/>
    <w:uiPriority w:val="0"/>
    <w:pPr>
      <w:pBdr>
        <w:top w:val="single" w:color="auto" w:sz="6" w:space="1"/>
      </w:pBdr>
      <w:jc w:val="center"/>
    </w:pPr>
    <w:rPr>
      <w:rFonts w:ascii="Arial" w:eastAsia="宋体"/>
      <w:vanish/>
      <w:sz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1972</Words>
  <Characters>2040</Characters>
  <Lines>62</Lines>
  <Paragraphs>17</Paragraphs>
  <TotalTime>11</TotalTime>
  <ScaleCrop>false</ScaleCrop>
  <LinksUpToDate>false</LinksUpToDate>
  <CharactersWithSpaces>2122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2019-05-29T12:06:00Z</dcterms:created>
  <dc:creator>admin</dc:creator>
  <cp:lastModifiedBy>Administrator</cp:lastModifiedBy>
  <cp:lastPrinted>2021-09-04T23:14:00Z</cp:lastPrinted>
  <dcterms:modified xsi:type="dcterms:W3CDTF">2022-11-12T04:47:43Z</dcterms:modified>
  <dc:title>汉川市2018-2019学年度下学期期末质量测评</dc:title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