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eastAsiaTheme="minorEastAsia"/>
          <w:color w:val="auto"/>
          <w:szCs w:val="21"/>
        </w:rPr>
      </w:pPr>
      <w:bookmarkStart w:id="0" w:name="_GoBack"/>
      <w:r>
        <w:rPr>
          <w:color w:val="auto"/>
        </w:rPr>
        <w:t>综合性学习　身边的文化遗产</w:t>
      </w:r>
    </w:p>
    <w:p>
      <w:pPr>
        <w:spacing w:line="360" w:lineRule="auto"/>
        <w:ind w:firstLine="422" w:firstLineChars="200"/>
        <w:rPr>
          <w:rFonts w:eastAsiaTheme="minorEastAsia"/>
          <w:color w:val="auto"/>
          <w:szCs w:val="21"/>
        </w:rPr>
      </w:pPr>
      <w:r>
        <w:rPr>
          <w:rFonts w:eastAsiaTheme="minorEastAsia"/>
          <w:b/>
          <w:color w:val="auto"/>
          <w:szCs w:val="21"/>
        </w:rPr>
        <w:t>【教学目标】</w:t>
      </w:r>
    </w:p>
    <w:p>
      <w:pPr>
        <w:spacing w:line="360" w:lineRule="auto"/>
        <w:ind w:firstLine="420" w:firstLineChars="200"/>
        <w:rPr>
          <w:rFonts w:eastAsiaTheme="minorEastAsia"/>
          <w:color w:val="auto"/>
          <w:szCs w:val="21"/>
        </w:rPr>
      </w:pPr>
      <w:r>
        <w:rPr>
          <w:rFonts w:eastAsiaTheme="minorEastAsia"/>
          <w:color w:val="auto"/>
          <w:szCs w:val="21"/>
        </w:rPr>
        <w:t>1.了解什么是文化遗产及我们身边有哪些文化遗产。(重点)</w:t>
      </w:r>
    </w:p>
    <w:p>
      <w:pPr>
        <w:spacing w:line="360" w:lineRule="auto"/>
        <w:ind w:firstLine="420" w:firstLineChars="200"/>
        <w:rPr>
          <w:rFonts w:eastAsiaTheme="minorEastAsia"/>
          <w:color w:val="auto"/>
          <w:szCs w:val="21"/>
        </w:rPr>
      </w:pPr>
      <w:r>
        <w:rPr>
          <w:rFonts w:eastAsiaTheme="minorEastAsia"/>
          <w:color w:val="auto"/>
          <w:szCs w:val="21"/>
        </w:rPr>
        <w:t>2.训练学生阅读提取关键信息的能力,学习制作资料卡和拟写简单的申请报告。(难点)</w:t>
      </w:r>
    </w:p>
    <w:p>
      <w:pPr>
        <w:spacing w:line="360" w:lineRule="auto"/>
        <w:ind w:firstLine="420" w:firstLineChars="200"/>
        <w:rPr>
          <w:rFonts w:eastAsiaTheme="minorEastAsia"/>
          <w:color w:val="auto"/>
          <w:szCs w:val="21"/>
        </w:rPr>
      </w:pPr>
      <w:r>
        <w:rPr>
          <w:rFonts w:eastAsiaTheme="minorEastAsia"/>
          <w:color w:val="auto"/>
          <w:szCs w:val="21"/>
        </w:rPr>
        <w:t>3.认识保护我国文化遗产的意义,能感悟中华文化的博大精深,吸收民族文化的精华,培养自我的“文化自觉”,增强继承和弘扬中华民族优秀传统文化的意识。(重点)</w:t>
      </w:r>
    </w:p>
    <w:p>
      <w:pPr>
        <w:spacing w:line="360" w:lineRule="auto"/>
        <w:ind w:firstLine="422" w:firstLineChars="200"/>
        <w:rPr>
          <w:rFonts w:eastAsiaTheme="minorEastAsia"/>
          <w:color w:val="auto"/>
          <w:szCs w:val="21"/>
        </w:rPr>
      </w:pPr>
      <w:r>
        <w:rPr>
          <w:rFonts w:eastAsiaTheme="minorEastAsia"/>
          <w:b/>
          <w:color w:val="auto"/>
          <w:szCs w:val="21"/>
        </w:rPr>
        <w:t>【教学课时】</w:t>
      </w:r>
    </w:p>
    <w:p>
      <w:pPr>
        <w:spacing w:line="360" w:lineRule="auto"/>
        <w:ind w:firstLine="420" w:firstLineChars="200"/>
        <w:rPr>
          <w:rFonts w:eastAsiaTheme="minorEastAsia"/>
          <w:color w:val="auto"/>
          <w:szCs w:val="21"/>
        </w:rPr>
      </w:pPr>
      <w:r>
        <w:rPr>
          <w:rFonts w:eastAsiaTheme="minorEastAsia"/>
          <w:color w:val="auto"/>
          <w:szCs w:val="21"/>
        </w:rPr>
        <w:t>1课时</w:t>
      </w:r>
    </w:p>
    <w:p>
      <w:pPr>
        <w:spacing w:line="360" w:lineRule="auto"/>
        <w:ind w:firstLine="422" w:firstLineChars="200"/>
        <w:rPr>
          <w:rFonts w:eastAsiaTheme="minorEastAsia"/>
          <w:color w:val="auto"/>
          <w:szCs w:val="21"/>
        </w:rPr>
      </w:pPr>
      <w:r>
        <w:rPr>
          <w:rFonts w:eastAsiaTheme="minorEastAsia"/>
          <w:b/>
          <w:color w:val="auto"/>
          <w:szCs w:val="21"/>
        </w:rPr>
        <w:t>【教学过程】</w:t>
      </w:r>
    </w:p>
    <w:p>
      <w:pPr>
        <w:spacing w:line="360" w:lineRule="auto"/>
        <w:ind w:firstLine="424" w:firstLineChars="202"/>
        <w:rPr>
          <w:rFonts w:eastAsiaTheme="minorEastAsia"/>
          <w:color w:val="auto"/>
          <w:szCs w:val="21"/>
        </w:rPr>
      </w:pPr>
      <w:r>
        <w:rPr>
          <w:rFonts w:eastAsiaTheme="minorEastAsia"/>
          <w:color w:val="auto"/>
          <w:szCs w:val="21"/>
        </w:rPr>
        <w:t>一、导入新课</w:t>
      </w:r>
    </w:p>
    <w:p>
      <w:pPr>
        <w:spacing w:line="360" w:lineRule="auto"/>
        <w:ind w:firstLine="420" w:firstLineChars="200"/>
        <w:rPr>
          <w:rFonts w:eastAsiaTheme="minorEastAsia"/>
          <w:color w:val="auto"/>
          <w:szCs w:val="21"/>
        </w:rPr>
      </w:pPr>
      <w:r>
        <w:rPr>
          <w:rFonts w:eastAsiaTheme="minorEastAsia"/>
          <w:color w:val="auto"/>
          <w:szCs w:val="21"/>
        </w:rPr>
        <w:t>中华文明源远流长,在漫长的岁月中,劳动人民创造了丰富多彩、形式各异、有声有色、有滋有味的文化。它们中,有历史遗留下来的名胜古迹、异彩纷呈的民间艺术、形式多样的民俗活动、色香味俱全的中华美食,这些都凝聚着我们的共同记忆,是我们宝贵的文化遗产。</w:t>
      </w:r>
    </w:p>
    <w:p>
      <w:pPr>
        <w:spacing w:line="360" w:lineRule="auto"/>
        <w:ind w:firstLine="420" w:firstLineChars="200"/>
        <w:rPr>
          <w:rFonts w:eastAsiaTheme="minorEastAsia"/>
          <w:color w:val="auto"/>
          <w:szCs w:val="21"/>
        </w:rPr>
      </w:pPr>
      <w:r>
        <w:rPr>
          <w:rFonts w:eastAsiaTheme="minorEastAsia"/>
          <w:color w:val="auto"/>
          <w:szCs w:val="21"/>
        </w:rPr>
        <w:t>同学们,你对文化遗产了解多少呢?让我们一起来进行小组知识竞答,走进我们身边的文化遗产。</w:t>
      </w:r>
    </w:p>
    <w:p>
      <w:pPr>
        <w:spacing w:line="360" w:lineRule="auto"/>
        <w:ind w:firstLine="424" w:firstLineChars="202"/>
        <w:rPr>
          <w:rFonts w:eastAsiaTheme="minorEastAsia"/>
          <w:color w:val="auto"/>
          <w:szCs w:val="21"/>
        </w:rPr>
      </w:pPr>
      <w:r>
        <w:rPr>
          <w:rFonts w:eastAsiaTheme="minorEastAsia"/>
          <w:color w:val="auto"/>
          <w:szCs w:val="21"/>
        </w:rPr>
        <w:t>二、走进课堂</w:t>
      </w:r>
    </w:p>
    <w:p>
      <w:pPr>
        <w:spacing w:line="360" w:lineRule="auto"/>
        <w:ind w:firstLine="420" w:firstLineChars="200"/>
        <w:rPr>
          <w:rFonts w:eastAsiaTheme="minorEastAsia"/>
          <w:color w:val="auto"/>
          <w:szCs w:val="21"/>
        </w:rPr>
      </w:pPr>
      <w:r>
        <w:rPr>
          <w:rFonts w:eastAsiaTheme="minorEastAsia"/>
          <w:color w:val="auto"/>
          <w:szCs w:val="21"/>
        </w:rPr>
        <w:t>(一)积累知识。</w:t>
      </w:r>
    </w:p>
    <w:p>
      <w:pPr>
        <w:spacing w:line="360" w:lineRule="auto"/>
        <w:ind w:firstLine="420" w:firstLineChars="200"/>
        <w:rPr>
          <w:rFonts w:eastAsiaTheme="minorEastAsia"/>
          <w:color w:val="auto"/>
          <w:szCs w:val="21"/>
        </w:rPr>
      </w:pPr>
      <w:r>
        <w:rPr>
          <w:rFonts w:eastAsiaTheme="minorEastAsia"/>
          <w:color w:val="auto"/>
          <w:szCs w:val="21"/>
        </w:rPr>
        <w:t>1.什么是文化遗产?</w:t>
      </w:r>
    </w:p>
    <w:p>
      <w:pPr>
        <w:spacing w:line="360" w:lineRule="auto"/>
        <w:ind w:firstLine="420" w:firstLineChars="200"/>
        <w:rPr>
          <w:rFonts w:eastAsiaTheme="minorEastAsia"/>
          <w:color w:val="auto"/>
          <w:szCs w:val="21"/>
        </w:rPr>
      </w:pPr>
      <w:r>
        <w:rPr>
          <w:rFonts w:eastAsiaTheme="minorEastAsia"/>
          <w:color w:val="auto"/>
          <w:szCs w:val="21"/>
        </w:rPr>
        <w:t>历史遗留下来的名胜古迹、民间技艺、艺术形式、民俗活动、节庆礼仪等都彰显出独特的人文价值,凝聚着共同的历史记忆,是宝贵的文化遗产。</w:t>
      </w:r>
    </w:p>
    <w:p>
      <w:pPr>
        <w:spacing w:line="360" w:lineRule="auto"/>
        <w:ind w:firstLine="420" w:firstLineChars="200"/>
        <w:rPr>
          <w:rFonts w:eastAsiaTheme="minorEastAsia"/>
          <w:color w:val="auto"/>
          <w:szCs w:val="21"/>
        </w:rPr>
      </w:pPr>
      <w:r>
        <w:rPr>
          <w:rFonts w:eastAsiaTheme="minorEastAsia"/>
          <w:color w:val="auto"/>
          <w:szCs w:val="21"/>
        </w:rPr>
        <w:t>2.文化遗产包括物质文化遗产和非物质文化遗产。下面的遗产,分别属于哪一类?</w:t>
      </w:r>
    </w:p>
    <w:p>
      <w:pPr>
        <w:spacing w:line="360" w:lineRule="auto"/>
        <w:ind w:firstLine="420" w:firstLineChars="200"/>
        <w:jc w:val="center"/>
        <w:rPr>
          <w:rFonts w:eastAsiaTheme="minorEastAsia"/>
          <w:color w:val="auto"/>
          <w:szCs w:val="21"/>
        </w:rPr>
      </w:pPr>
      <w:r>
        <w:rPr>
          <w:rFonts w:eastAsiaTheme="minorEastAsia"/>
          <w:color w:val="auto"/>
          <w:szCs w:val="21"/>
        </w:rPr>
        <w:drawing>
          <wp:inline distT="0" distB="0" distL="0" distR="0">
            <wp:extent cx="4569460" cy="727075"/>
            <wp:effectExtent l="0" t="0" r="0" b="0"/>
            <wp:docPr id="1574" name="xj8-41.jpg" descr="id:21475168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 name="xj8-41.jpg" descr="id:2147516836;FounderCES"/>
                    <pic:cNvPicPr>
                      <a:picLocks noChangeAspect="1"/>
                    </pic:cNvPicPr>
                  </pic:nvPicPr>
                  <pic:blipFill>
                    <a:blip r:embed="rId4"/>
                    <a:stretch>
                      <a:fillRect/>
                    </a:stretch>
                  </pic:blipFill>
                  <pic:spPr>
                    <a:xfrm>
                      <a:off x="0" y="0"/>
                      <a:ext cx="4569480" cy="727200"/>
                    </a:xfrm>
                    <a:prstGeom prst="rect">
                      <a:avLst/>
                    </a:prstGeom>
                  </pic:spPr>
                </pic:pic>
              </a:graphicData>
            </a:graphic>
          </wp:inline>
        </w:drawing>
      </w:r>
    </w:p>
    <w:p>
      <w:pPr>
        <w:spacing w:line="360" w:lineRule="auto"/>
        <w:ind w:firstLine="420" w:firstLineChars="200"/>
        <w:rPr>
          <w:rFonts w:eastAsiaTheme="minorEastAsia"/>
          <w:color w:val="auto"/>
          <w:szCs w:val="21"/>
        </w:rPr>
      </w:pPr>
      <w:r>
        <w:rPr>
          <w:rFonts w:eastAsiaTheme="minorEastAsia"/>
          <w:color w:val="auto"/>
          <w:szCs w:val="21"/>
        </w:rPr>
        <w:t>预设:</w:t>
      </w:r>
    </w:p>
    <w:p>
      <w:pPr>
        <w:spacing w:line="360" w:lineRule="auto"/>
        <w:ind w:firstLine="420" w:firstLineChars="200"/>
        <w:jc w:val="center"/>
        <w:rPr>
          <w:rFonts w:eastAsiaTheme="minorEastAsia"/>
          <w:color w:val="auto"/>
          <w:szCs w:val="21"/>
        </w:rPr>
      </w:pPr>
      <w:r>
        <w:rPr>
          <w:rFonts w:eastAsiaTheme="minorEastAsia"/>
          <w:color w:val="auto"/>
          <w:szCs w:val="21"/>
        </w:rPr>
        <w:t>文化遗产的分类</w:t>
      </w:r>
    </w:p>
    <w:tbl>
      <w:tblPr>
        <w:tblStyle w:val="9"/>
        <w:tblW w:w="4968" w:type="pct"/>
        <w:jc w:val="center"/>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993"/>
        <w:gridCol w:w="7367"/>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eastAsiaTheme="minorEastAsia"/>
                <w:color w:val="auto"/>
                <w:szCs w:val="21"/>
              </w:rPr>
            </w:pPr>
            <w:r>
              <w:rPr>
                <w:rFonts w:eastAsiaTheme="minorEastAsia"/>
                <w:color w:val="auto"/>
                <w:szCs w:val="21"/>
              </w:rPr>
              <w:t>物质文化遗产</w:t>
            </w:r>
          </w:p>
        </w:tc>
        <w:tc>
          <w:tcPr>
            <w:tcW w:w="7365" w:type="dxa"/>
            <w:tcMar>
              <w:left w:w="105" w:type="dxa"/>
              <w:right w:w="105" w:type="dxa"/>
            </w:tcMar>
            <w:vAlign w:val="center"/>
          </w:tcPr>
          <w:p>
            <w:pPr>
              <w:spacing w:line="360" w:lineRule="auto"/>
              <w:rPr>
                <w:rFonts w:eastAsiaTheme="minorEastAsia"/>
                <w:color w:val="auto"/>
                <w:szCs w:val="21"/>
              </w:rPr>
            </w:pPr>
            <w:r>
              <w:rPr>
                <w:rFonts w:eastAsiaTheme="minorEastAsia"/>
                <w:color w:val="auto"/>
                <w:szCs w:val="21"/>
              </w:rPr>
              <w:t>包括古遗址、古墓葬、古建筑、石窟寺、石刻、壁画、近代现代重要史迹及代表性建筑等不可移动文物,历史上各时代的重要实物、艺术品、文献、手稿、图书资料等可移动文物,以及在建筑式样、分布均匀或与环境景色结合方面具有突出价值的历史文化名城(街区、村镇)。</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eastAsiaTheme="minorEastAsia"/>
                <w:color w:val="auto"/>
                <w:szCs w:val="21"/>
              </w:rPr>
            </w:pPr>
            <w:r>
              <w:rPr>
                <w:rFonts w:eastAsiaTheme="minorEastAsia"/>
                <w:color w:val="auto"/>
                <w:szCs w:val="21"/>
              </w:rPr>
              <w:t>非物质文化遗产</w:t>
            </w:r>
          </w:p>
        </w:tc>
        <w:tc>
          <w:tcPr>
            <w:tcW w:w="7365" w:type="dxa"/>
            <w:tcMar>
              <w:left w:w="105" w:type="dxa"/>
              <w:right w:w="105" w:type="dxa"/>
            </w:tcMar>
            <w:vAlign w:val="center"/>
          </w:tcPr>
          <w:p>
            <w:pPr>
              <w:spacing w:line="360" w:lineRule="auto"/>
              <w:rPr>
                <w:rFonts w:eastAsiaTheme="minorEastAsia"/>
                <w:color w:val="auto"/>
                <w:szCs w:val="21"/>
              </w:rPr>
            </w:pPr>
            <w:r>
              <w:rPr>
                <w:rFonts w:eastAsiaTheme="minorEastAsia"/>
                <w:color w:val="auto"/>
                <w:szCs w:val="21"/>
              </w:rPr>
              <w:t>是指各种以非物质形态存在的与群众生活密切相关、世代相承的传统文化表现形式,包括口头传统、传统表演艺术、民俗活动和礼仪与节庆、有关自然界和宇宙的民间传统知识和实践、传统手工艺技能等,以及与上述传统文化表现形式相关的文化空间。</w:t>
            </w:r>
          </w:p>
        </w:tc>
      </w:tr>
    </w:tbl>
    <w:p>
      <w:pPr>
        <w:spacing w:line="360" w:lineRule="auto"/>
        <w:ind w:firstLine="420" w:firstLineChars="200"/>
        <w:rPr>
          <w:rFonts w:eastAsiaTheme="minorEastAsia"/>
          <w:color w:val="auto"/>
          <w:szCs w:val="21"/>
        </w:rPr>
      </w:pPr>
      <w:r>
        <w:rPr>
          <w:rFonts w:eastAsiaTheme="minorEastAsia"/>
          <w:color w:val="auto"/>
          <w:szCs w:val="21"/>
        </w:rPr>
        <w:t>物质文化遗产:北京故宫、中国瓷器</w:t>
      </w:r>
    </w:p>
    <w:p>
      <w:pPr>
        <w:spacing w:line="360" w:lineRule="auto"/>
        <w:ind w:firstLine="420" w:firstLineChars="200"/>
        <w:rPr>
          <w:rFonts w:eastAsiaTheme="minorEastAsia"/>
          <w:color w:val="auto"/>
          <w:szCs w:val="21"/>
        </w:rPr>
      </w:pPr>
      <w:r>
        <w:rPr>
          <w:rFonts w:eastAsiaTheme="minorEastAsia"/>
          <w:color w:val="auto"/>
          <w:szCs w:val="21"/>
        </w:rPr>
        <w:t>非物质文化遗产:中国剪纸、川剧变脸</w:t>
      </w:r>
    </w:p>
    <w:p>
      <w:pPr>
        <w:spacing w:line="360" w:lineRule="auto"/>
        <w:ind w:firstLine="420" w:firstLineChars="200"/>
        <w:rPr>
          <w:rFonts w:eastAsiaTheme="minorEastAsia"/>
          <w:color w:val="auto"/>
          <w:szCs w:val="21"/>
        </w:rPr>
      </w:pPr>
      <w:r>
        <w:rPr>
          <w:rFonts w:eastAsiaTheme="minorEastAsia"/>
          <w:color w:val="auto"/>
          <w:szCs w:val="21"/>
        </w:rPr>
        <w:t>3.我国的“文化遗产日”是哪一天?</w:t>
      </w:r>
    </w:p>
    <w:p>
      <w:pPr>
        <w:spacing w:line="360" w:lineRule="auto"/>
        <w:ind w:firstLine="420" w:firstLineChars="200"/>
        <w:rPr>
          <w:rFonts w:eastAsiaTheme="minorEastAsia"/>
          <w:color w:val="auto"/>
          <w:szCs w:val="21"/>
        </w:rPr>
      </w:pPr>
      <w:r>
        <w:rPr>
          <w:rFonts w:eastAsiaTheme="minorEastAsia"/>
          <w:color w:val="auto"/>
          <w:szCs w:val="21"/>
        </w:rPr>
        <w:t>预设:</w:t>
      </w:r>
    </w:p>
    <w:p>
      <w:pPr>
        <w:spacing w:line="360" w:lineRule="auto"/>
        <w:ind w:firstLine="420" w:firstLineChars="200"/>
        <w:rPr>
          <w:rFonts w:eastAsiaTheme="minorEastAsia"/>
          <w:color w:val="auto"/>
          <w:szCs w:val="21"/>
        </w:rPr>
      </w:pPr>
      <w:r>
        <w:rPr>
          <w:rFonts w:eastAsiaTheme="minorEastAsia"/>
          <w:color w:val="auto"/>
          <w:szCs w:val="21"/>
        </w:rPr>
        <w:t>国务院规定自2006年起,将每年6月的第二个星期六定为我国的“文化遗产日”,2016年调整设立为“文化和自然遗产日”。</w:t>
      </w:r>
    </w:p>
    <w:p>
      <w:pPr>
        <w:spacing w:line="360" w:lineRule="auto"/>
        <w:ind w:firstLine="420" w:firstLineChars="200"/>
        <w:rPr>
          <w:rFonts w:eastAsiaTheme="minorEastAsia"/>
          <w:color w:val="auto"/>
          <w:szCs w:val="21"/>
        </w:rPr>
      </w:pPr>
      <w:r>
        <w:rPr>
          <w:rFonts w:eastAsiaTheme="minorEastAsia"/>
          <w:color w:val="auto"/>
          <w:szCs w:val="21"/>
        </w:rPr>
        <w:t>4.认识“中国文化遗产标志”。</w:t>
      </w:r>
    </w:p>
    <w:p>
      <w:pPr>
        <w:spacing w:line="360" w:lineRule="auto"/>
        <w:ind w:firstLine="420" w:firstLineChars="200"/>
        <w:rPr>
          <w:rFonts w:eastAsiaTheme="minorEastAsia"/>
          <w:color w:val="auto"/>
          <w:szCs w:val="21"/>
        </w:rPr>
      </w:pPr>
      <w:r>
        <w:rPr>
          <w:rFonts w:eastAsiaTheme="minorEastAsia"/>
          <w:color w:val="auto"/>
          <w:szCs w:val="21"/>
        </w:rPr>
        <w:t>大屏幕出示:</w:t>
      </w:r>
    </w:p>
    <w:p>
      <w:pPr>
        <w:spacing w:line="360" w:lineRule="auto"/>
        <w:ind w:firstLine="420" w:firstLineChars="200"/>
        <w:jc w:val="center"/>
        <w:rPr>
          <w:rFonts w:eastAsiaTheme="minorEastAsia"/>
          <w:color w:val="auto"/>
          <w:szCs w:val="21"/>
        </w:rPr>
      </w:pPr>
      <w:r>
        <w:rPr>
          <w:rFonts w:eastAsiaTheme="minorEastAsia"/>
          <w:color w:val="auto"/>
          <w:szCs w:val="21"/>
        </w:rPr>
        <w:drawing>
          <wp:inline distT="0" distB="0" distL="0" distR="0">
            <wp:extent cx="909320" cy="900430"/>
            <wp:effectExtent l="0" t="0" r="0" b="0"/>
            <wp:docPr id="1579" name="xj8-42.jpg" descr="id:21475168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 name="xj8-42.jpg" descr="id:2147516856;FounderCES"/>
                    <pic:cNvPicPr>
                      <a:picLocks noChangeAspect="1"/>
                    </pic:cNvPicPr>
                  </pic:nvPicPr>
                  <pic:blipFill>
                    <a:blip r:embed="rId5"/>
                    <a:stretch>
                      <a:fillRect/>
                    </a:stretch>
                  </pic:blipFill>
                  <pic:spPr>
                    <a:xfrm>
                      <a:off x="0" y="0"/>
                      <a:ext cx="909360" cy="900720"/>
                    </a:xfrm>
                    <a:prstGeom prst="rect">
                      <a:avLst/>
                    </a:prstGeom>
                  </pic:spPr>
                </pic:pic>
              </a:graphicData>
            </a:graphic>
          </wp:inline>
        </w:drawing>
      </w:r>
    </w:p>
    <w:p>
      <w:pPr>
        <w:spacing w:line="360" w:lineRule="auto"/>
        <w:ind w:firstLine="420" w:firstLineChars="200"/>
        <w:rPr>
          <w:rFonts w:eastAsiaTheme="minorEastAsia"/>
          <w:color w:val="auto"/>
          <w:szCs w:val="21"/>
        </w:rPr>
      </w:pPr>
      <w:r>
        <w:rPr>
          <w:rFonts w:eastAsiaTheme="minorEastAsia"/>
          <w:color w:val="auto"/>
          <w:szCs w:val="21"/>
        </w:rPr>
        <w:t>2005年8月17日,国家文物局正式公布采用成都金沙“四鸟绕日”金饰图案为“中国文化遗产标志”。请同学们赏析徽标,完成下面的任务。</w:t>
      </w:r>
    </w:p>
    <w:p>
      <w:pPr>
        <w:spacing w:line="360" w:lineRule="auto"/>
        <w:ind w:firstLine="420" w:firstLineChars="200"/>
        <w:rPr>
          <w:rFonts w:eastAsiaTheme="minorEastAsia"/>
          <w:color w:val="auto"/>
          <w:szCs w:val="21"/>
        </w:rPr>
      </w:pPr>
      <w:r>
        <w:rPr>
          <w:rFonts w:eastAsiaTheme="minorEastAsia"/>
          <w:color w:val="auto"/>
          <w:szCs w:val="21"/>
        </w:rPr>
        <w:t>(1)请用简洁的文字介绍“中国文化遗产标志”。</w:t>
      </w:r>
    </w:p>
    <w:p>
      <w:pPr>
        <w:spacing w:line="360" w:lineRule="auto"/>
        <w:ind w:firstLine="420" w:firstLineChars="200"/>
        <w:rPr>
          <w:rFonts w:eastAsiaTheme="minorEastAsia"/>
          <w:color w:val="auto"/>
          <w:szCs w:val="21"/>
        </w:rPr>
      </w:pPr>
      <w:r>
        <w:rPr>
          <w:rFonts w:eastAsiaTheme="minorEastAsia"/>
          <w:color w:val="auto"/>
          <w:szCs w:val="21"/>
        </w:rPr>
        <w:t>(2)请用简洁的文字写出“中国文化遗产标志”的寓意。</w:t>
      </w:r>
    </w:p>
    <w:p>
      <w:pPr>
        <w:spacing w:line="360" w:lineRule="auto"/>
        <w:ind w:firstLine="420" w:firstLineChars="200"/>
        <w:rPr>
          <w:rFonts w:eastAsiaTheme="minorEastAsia"/>
          <w:color w:val="auto"/>
          <w:szCs w:val="21"/>
        </w:rPr>
      </w:pPr>
      <w:r>
        <w:rPr>
          <w:rFonts w:eastAsiaTheme="minorEastAsia"/>
          <w:color w:val="auto"/>
          <w:szCs w:val="21"/>
        </w:rPr>
        <w:t>学生根据理解反馈。</w:t>
      </w:r>
    </w:p>
    <w:p>
      <w:pPr>
        <w:spacing w:line="360" w:lineRule="auto"/>
        <w:ind w:firstLine="420" w:firstLineChars="200"/>
        <w:rPr>
          <w:rFonts w:eastAsiaTheme="minorEastAsia"/>
          <w:color w:val="auto"/>
          <w:szCs w:val="21"/>
        </w:rPr>
      </w:pPr>
      <w:r>
        <w:rPr>
          <w:rFonts w:eastAsiaTheme="minorEastAsia"/>
          <w:color w:val="auto"/>
          <w:szCs w:val="21"/>
        </w:rPr>
        <w:t>预设:</w:t>
      </w:r>
    </w:p>
    <w:p>
      <w:pPr>
        <w:spacing w:line="360" w:lineRule="auto"/>
        <w:ind w:firstLine="420" w:firstLineChars="200"/>
        <w:rPr>
          <w:rFonts w:eastAsiaTheme="minorEastAsia"/>
          <w:color w:val="auto"/>
          <w:szCs w:val="21"/>
        </w:rPr>
      </w:pPr>
      <w:r>
        <w:rPr>
          <w:rFonts w:eastAsiaTheme="minorEastAsia"/>
          <w:color w:val="auto"/>
          <w:szCs w:val="21"/>
        </w:rPr>
        <w:t>(1)标志呈圆形,正中间是四只神鸟围绕着太阳飞行,专家将其命名为“太阳神鸟”。标志上方是简体中文“中国文化遗产”,下方是汉语拼音“ZHONGGUO WENHUA YICHAN”。</w:t>
      </w:r>
    </w:p>
    <w:p>
      <w:pPr>
        <w:spacing w:line="360" w:lineRule="auto"/>
        <w:ind w:firstLine="420" w:firstLineChars="200"/>
        <w:rPr>
          <w:rFonts w:eastAsiaTheme="minorEastAsia"/>
          <w:color w:val="auto"/>
          <w:szCs w:val="21"/>
        </w:rPr>
      </w:pPr>
      <w:r>
        <w:rPr>
          <w:rFonts w:eastAsiaTheme="minorEastAsia"/>
          <w:color w:val="auto"/>
          <w:szCs w:val="21"/>
        </w:rPr>
        <w:t>(2)“四鸟绕日”图案是中华先民崇拜太阳艺术表现形式的代表作品,所表达的追求光明、团结奋进、和谐包容的精神寓意,彰显了中国政府和人民保护祖国文化遗产的强烈责任心和神圣使命感。这个标志体现了中华民族传统文化强烈的凝聚力和向心力,表现了中华民族自强不息、昂扬向上的精神风貌。</w:t>
      </w:r>
    </w:p>
    <w:p>
      <w:pPr>
        <w:spacing w:line="360" w:lineRule="auto"/>
        <w:ind w:firstLine="420" w:firstLineChars="200"/>
        <w:rPr>
          <w:rFonts w:eastAsiaTheme="minorEastAsia"/>
          <w:color w:val="auto"/>
          <w:szCs w:val="21"/>
        </w:rPr>
      </w:pPr>
      <w:r>
        <w:rPr>
          <w:rFonts w:eastAsiaTheme="minorEastAsia"/>
          <w:color w:val="auto"/>
          <w:szCs w:val="21"/>
        </w:rPr>
        <w:t>(二)组织活动。</w:t>
      </w:r>
    </w:p>
    <w:p>
      <w:pPr>
        <w:spacing w:line="360" w:lineRule="auto"/>
        <w:ind w:firstLine="420" w:firstLineChars="200"/>
        <w:rPr>
          <w:rFonts w:eastAsiaTheme="minorEastAsia"/>
          <w:color w:val="auto"/>
          <w:szCs w:val="21"/>
        </w:rPr>
      </w:pPr>
      <w:r>
        <w:rPr>
          <w:rFonts w:eastAsiaTheme="minorEastAsia"/>
          <w:color w:val="auto"/>
          <w:szCs w:val="21"/>
        </w:rPr>
        <w:t>1.文化遗产推荐与评选。</w:t>
      </w:r>
    </w:p>
    <w:p>
      <w:pPr>
        <w:spacing w:line="360" w:lineRule="auto"/>
        <w:ind w:firstLine="420" w:firstLineChars="200"/>
        <w:rPr>
          <w:rFonts w:eastAsiaTheme="minorEastAsia"/>
          <w:color w:val="auto"/>
          <w:szCs w:val="21"/>
        </w:rPr>
      </w:pPr>
      <w:r>
        <w:rPr>
          <w:rFonts w:eastAsiaTheme="minorEastAsia"/>
          <w:color w:val="auto"/>
          <w:szCs w:val="21"/>
        </w:rPr>
        <w:t>(1)全班同学分成小组。(班长分或自由组合)</w:t>
      </w:r>
    </w:p>
    <w:p>
      <w:pPr>
        <w:spacing w:line="360" w:lineRule="auto"/>
        <w:ind w:firstLine="420" w:firstLineChars="200"/>
        <w:rPr>
          <w:rFonts w:eastAsiaTheme="minorEastAsia"/>
          <w:color w:val="auto"/>
          <w:szCs w:val="21"/>
        </w:rPr>
      </w:pPr>
      <w:r>
        <w:rPr>
          <w:rFonts w:eastAsiaTheme="minorEastAsia"/>
          <w:color w:val="auto"/>
          <w:szCs w:val="21"/>
        </w:rPr>
        <w:t>(2)小组长协调组员,做好分工,避免重复。</w:t>
      </w:r>
    </w:p>
    <w:p>
      <w:pPr>
        <w:spacing w:line="360" w:lineRule="auto"/>
        <w:ind w:firstLine="420" w:firstLineChars="200"/>
        <w:rPr>
          <w:rFonts w:eastAsiaTheme="minorEastAsia"/>
          <w:color w:val="auto"/>
          <w:szCs w:val="21"/>
        </w:rPr>
      </w:pPr>
      <w:r>
        <w:rPr>
          <w:rFonts w:eastAsiaTheme="minorEastAsia"/>
          <w:color w:val="auto"/>
          <w:szCs w:val="21"/>
        </w:rPr>
        <w:t>(3)组内自由推荐。(根据文化遗产的定义和入选标准制作资料卡)</w:t>
      </w:r>
    </w:p>
    <w:p>
      <w:pPr>
        <w:spacing w:line="360" w:lineRule="auto"/>
        <w:ind w:firstLine="420" w:firstLineChars="200"/>
        <w:rPr>
          <w:rFonts w:eastAsiaTheme="minorEastAsia"/>
          <w:color w:val="auto"/>
          <w:szCs w:val="21"/>
        </w:rPr>
      </w:pPr>
      <w:r>
        <w:rPr>
          <w:rFonts w:eastAsiaTheme="minorEastAsia"/>
          <w:color w:val="auto"/>
          <w:szCs w:val="21"/>
        </w:rPr>
        <w:t>(4)小组讨论。(收集资料卡,选出推荐人数最多、认同度最高的项目作为“申遗”项目)</w:t>
      </w:r>
    </w:p>
    <w:p>
      <w:pPr>
        <w:spacing w:line="360" w:lineRule="auto"/>
        <w:ind w:firstLine="420" w:firstLineChars="200"/>
        <w:rPr>
          <w:rFonts w:eastAsiaTheme="minorEastAsia"/>
          <w:color w:val="auto"/>
          <w:szCs w:val="21"/>
        </w:rPr>
      </w:pPr>
      <w:r>
        <w:rPr>
          <w:rFonts w:eastAsiaTheme="minorEastAsia"/>
          <w:color w:val="auto"/>
          <w:szCs w:val="21"/>
        </w:rPr>
        <w:t>2.实地考察,收集资料,撰写申请报告。</w:t>
      </w:r>
    </w:p>
    <w:p>
      <w:pPr>
        <w:spacing w:line="360" w:lineRule="auto"/>
        <w:ind w:firstLine="420" w:firstLineChars="200"/>
        <w:rPr>
          <w:rFonts w:eastAsiaTheme="minorEastAsia"/>
          <w:color w:val="auto"/>
          <w:szCs w:val="21"/>
        </w:rPr>
      </w:pPr>
      <w:r>
        <w:rPr>
          <w:rFonts w:eastAsiaTheme="minorEastAsia"/>
          <w:color w:val="auto"/>
          <w:szCs w:val="21"/>
        </w:rPr>
        <w:t>(1)实地考察申报项目。</w:t>
      </w:r>
      <w:r>
        <w:rPr>
          <w:rFonts w:hint="eastAsia" w:ascii="宋体" w:hAnsi="宋体" w:cs="宋体"/>
          <w:color w:val="auto"/>
          <w:szCs w:val="21"/>
        </w:rPr>
        <w:t>①</w:t>
      </w:r>
      <w:r>
        <w:rPr>
          <w:rFonts w:eastAsiaTheme="minorEastAsia"/>
          <w:color w:val="auto"/>
          <w:szCs w:val="21"/>
        </w:rPr>
        <w:t>考察前,了解背景;准备笔记本、资料夹、相机、录音笔等工具;了解路线。</w:t>
      </w:r>
      <w:r>
        <w:rPr>
          <w:rFonts w:hint="eastAsia" w:ascii="宋体" w:hAnsi="宋体" w:cs="宋体"/>
          <w:color w:val="auto"/>
          <w:szCs w:val="21"/>
        </w:rPr>
        <w:t>②</w:t>
      </w:r>
      <w:r>
        <w:rPr>
          <w:rFonts w:eastAsiaTheme="minorEastAsia"/>
          <w:color w:val="auto"/>
          <w:szCs w:val="21"/>
        </w:rPr>
        <w:t>考察中,详细记录观察所得,访问权威人士,深入了解其独特价值,注意保护环境。</w:t>
      </w:r>
      <w:r>
        <w:rPr>
          <w:rFonts w:hint="eastAsia" w:ascii="宋体" w:hAnsi="宋体" w:cs="宋体"/>
          <w:color w:val="auto"/>
          <w:szCs w:val="21"/>
        </w:rPr>
        <w:t>③</w:t>
      </w:r>
      <w:r>
        <w:rPr>
          <w:rFonts w:eastAsiaTheme="minorEastAsia"/>
          <w:color w:val="auto"/>
          <w:szCs w:val="21"/>
        </w:rPr>
        <w:t>考察后,整理资料,分类,汇总资料;讨论、分析与评定标准的符合情况。</w:t>
      </w:r>
    </w:p>
    <w:p>
      <w:pPr>
        <w:spacing w:line="360" w:lineRule="auto"/>
        <w:ind w:firstLine="420" w:firstLineChars="200"/>
        <w:rPr>
          <w:rFonts w:eastAsiaTheme="minorEastAsia"/>
          <w:color w:val="auto"/>
          <w:szCs w:val="21"/>
        </w:rPr>
      </w:pPr>
      <w:r>
        <w:rPr>
          <w:rFonts w:eastAsiaTheme="minorEastAsia"/>
          <w:color w:val="auto"/>
          <w:szCs w:val="21"/>
        </w:rPr>
        <w:t>(2)通过阅读书籍、网络搜索、访问老人等方式获取资料。</w:t>
      </w:r>
    </w:p>
    <w:p>
      <w:pPr>
        <w:spacing w:line="360" w:lineRule="auto"/>
        <w:ind w:firstLine="420" w:firstLineChars="200"/>
        <w:rPr>
          <w:rFonts w:eastAsiaTheme="minorEastAsia"/>
          <w:color w:val="auto"/>
          <w:szCs w:val="21"/>
        </w:rPr>
      </w:pPr>
      <w:r>
        <w:rPr>
          <w:rFonts w:eastAsiaTheme="minorEastAsia"/>
          <w:color w:val="auto"/>
          <w:szCs w:val="21"/>
        </w:rPr>
        <w:t>(3)小组分工合作,撰写申请报告。报告包括:A.遗产概述。B.人文、历史价值。C.遗产保护现状及面临的问题。D.拟采取的保护措施。</w:t>
      </w:r>
    </w:p>
    <w:p>
      <w:pPr>
        <w:spacing w:line="360" w:lineRule="auto"/>
        <w:ind w:firstLine="420" w:firstLineChars="200"/>
        <w:rPr>
          <w:rFonts w:eastAsiaTheme="minorEastAsia"/>
          <w:color w:val="auto"/>
          <w:szCs w:val="21"/>
        </w:rPr>
      </w:pPr>
      <w:r>
        <w:rPr>
          <w:rFonts w:eastAsiaTheme="minorEastAsia"/>
          <w:color w:val="auto"/>
          <w:szCs w:val="21"/>
        </w:rPr>
        <w:t>(4)要求:图文并茂,语言富有感染力,能引起人们的关注。</w:t>
      </w:r>
    </w:p>
    <w:p>
      <w:pPr>
        <w:spacing w:line="360" w:lineRule="auto"/>
        <w:ind w:firstLine="420" w:firstLineChars="200"/>
        <w:rPr>
          <w:rFonts w:eastAsiaTheme="minorEastAsia"/>
          <w:color w:val="auto"/>
          <w:szCs w:val="21"/>
        </w:rPr>
      </w:pPr>
      <w:r>
        <w:rPr>
          <w:rFonts w:eastAsiaTheme="minorEastAsia"/>
          <w:color w:val="auto"/>
          <w:szCs w:val="21"/>
        </w:rPr>
        <w:t>屏幕出示:</w:t>
      </w:r>
    </w:p>
    <w:p>
      <w:pPr>
        <w:spacing w:line="360" w:lineRule="auto"/>
        <w:ind w:firstLine="420" w:firstLineChars="200"/>
        <w:jc w:val="center"/>
        <w:rPr>
          <w:rFonts w:eastAsiaTheme="minorEastAsia"/>
          <w:color w:val="auto"/>
          <w:szCs w:val="21"/>
        </w:rPr>
      </w:pPr>
      <w:r>
        <w:rPr>
          <w:rFonts w:eastAsiaTheme="minorEastAsia"/>
          <w:color w:val="auto"/>
          <w:szCs w:val="21"/>
        </w:rPr>
        <w:t>文化遗产申请报告撰写(以赵州桥为例)</w:t>
      </w:r>
    </w:p>
    <w:p>
      <w:pPr>
        <w:spacing w:line="360" w:lineRule="auto"/>
        <w:ind w:firstLine="420" w:firstLineChars="200"/>
        <w:rPr>
          <w:rFonts w:eastAsiaTheme="minorEastAsia"/>
          <w:color w:val="auto"/>
          <w:szCs w:val="21"/>
        </w:rPr>
      </w:pPr>
      <w:r>
        <w:rPr>
          <w:rFonts w:eastAsiaTheme="minorEastAsia"/>
          <w:color w:val="auto"/>
          <w:szCs w:val="21"/>
        </w:rPr>
        <w:t>A.概述。</w:t>
      </w:r>
    </w:p>
    <w:p>
      <w:pPr>
        <w:spacing w:line="360" w:lineRule="auto"/>
        <w:ind w:firstLine="420" w:firstLineChars="200"/>
        <w:rPr>
          <w:rFonts w:eastAsiaTheme="minorEastAsia"/>
          <w:color w:val="auto"/>
          <w:szCs w:val="21"/>
        </w:rPr>
      </w:pPr>
      <w:r>
        <w:rPr>
          <w:rFonts w:eastAsiaTheme="minorEastAsia"/>
          <w:color w:val="auto"/>
          <w:szCs w:val="21"/>
        </w:rPr>
        <w:t>赵州桥位于河北省石家庄市赵县境内,因赵县古称赵州,又名赵州桥。赵州桥是一座跨洨河的石拱桥,建于公元605年左右,全长50.82米,两端宽9.6米,中部略窄,宽约9米。主要的设计者是李春。</w:t>
      </w:r>
    </w:p>
    <w:p>
      <w:pPr>
        <w:spacing w:line="360" w:lineRule="auto"/>
        <w:ind w:firstLine="420" w:firstLineChars="200"/>
        <w:rPr>
          <w:rFonts w:eastAsiaTheme="minorEastAsia"/>
          <w:color w:val="auto"/>
          <w:szCs w:val="21"/>
        </w:rPr>
      </w:pPr>
      <w:r>
        <w:rPr>
          <w:rFonts w:eastAsiaTheme="minorEastAsia"/>
          <w:color w:val="auto"/>
          <w:szCs w:val="21"/>
        </w:rPr>
        <w:t>B.人文、历史价值。</w:t>
      </w:r>
    </w:p>
    <w:p>
      <w:pPr>
        <w:spacing w:line="360" w:lineRule="auto"/>
        <w:ind w:firstLine="420" w:firstLineChars="200"/>
        <w:rPr>
          <w:rFonts w:eastAsiaTheme="minorEastAsia"/>
          <w:color w:val="auto"/>
          <w:szCs w:val="21"/>
        </w:rPr>
      </w:pPr>
      <w:r>
        <w:rPr>
          <w:rFonts w:eastAsiaTheme="minorEastAsia"/>
          <w:color w:val="auto"/>
          <w:szCs w:val="21"/>
        </w:rPr>
        <w:t>赵州桥是世界上著名的古代石拱桥,也是造成后一直使用到现在的最古的石桥。赵州桥因为其合乎科学原理的设计以及巧妙绝伦的施工技术而被人称赞,具有很高的艺术和科学价值。赵州桥结构匀称,和周围的景色配合和谐。它是我国劳动人民智慧和力量的体现。</w:t>
      </w:r>
    </w:p>
    <w:p>
      <w:pPr>
        <w:spacing w:line="360" w:lineRule="auto"/>
        <w:ind w:firstLine="420" w:firstLineChars="200"/>
        <w:rPr>
          <w:rFonts w:eastAsiaTheme="minorEastAsia"/>
          <w:color w:val="auto"/>
          <w:szCs w:val="21"/>
        </w:rPr>
      </w:pPr>
      <w:r>
        <w:rPr>
          <w:rFonts w:eastAsiaTheme="minorEastAsia"/>
          <w:color w:val="auto"/>
          <w:szCs w:val="21"/>
        </w:rPr>
        <w:t>C.保护现状及面临的问题。</w:t>
      </w:r>
    </w:p>
    <w:p>
      <w:pPr>
        <w:spacing w:line="360" w:lineRule="auto"/>
        <w:ind w:firstLine="420" w:firstLineChars="200"/>
        <w:rPr>
          <w:rFonts w:eastAsiaTheme="minorEastAsia"/>
          <w:color w:val="auto"/>
          <w:szCs w:val="21"/>
        </w:rPr>
      </w:pPr>
      <w:r>
        <w:rPr>
          <w:rFonts w:eastAsiaTheme="minorEastAsia"/>
          <w:color w:val="auto"/>
          <w:szCs w:val="21"/>
        </w:rPr>
        <w:t>由于游客的不文明行为、环境污染以及过度开发,加上洪水、风蚀等自然因素,赵州桥遭受到巨大的破坏,桥身出现破损。赵州桥现阶段的保护措施仅仅为简单加固。对赵州桥的保护远远不够,需要进一步对赵州桥进行保护。</w:t>
      </w:r>
    </w:p>
    <w:p>
      <w:pPr>
        <w:spacing w:line="360" w:lineRule="auto"/>
        <w:ind w:firstLine="420" w:firstLineChars="200"/>
        <w:jc w:val="center"/>
        <w:rPr>
          <w:rFonts w:eastAsiaTheme="minorEastAsia"/>
          <w:color w:val="auto"/>
          <w:szCs w:val="21"/>
        </w:rPr>
      </w:pPr>
      <w:r>
        <w:rPr>
          <w:rFonts w:eastAsiaTheme="minorEastAsia"/>
          <w:color w:val="auto"/>
          <w:szCs w:val="21"/>
        </w:rPr>
        <w:drawing>
          <wp:inline distT="0" distB="0" distL="0" distR="0">
            <wp:extent cx="1289050" cy="895985"/>
            <wp:effectExtent l="0" t="0" r="0" b="0"/>
            <wp:docPr id="1584" name="xj8-43.jpg" descr="id:21475168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 name="xj8-43.jpg" descr="id:2147516868;FounderCES"/>
                    <pic:cNvPicPr>
                      <a:picLocks noChangeAspect="1"/>
                    </pic:cNvPicPr>
                  </pic:nvPicPr>
                  <pic:blipFill>
                    <a:blip r:embed="rId6"/>
                    <a:stretch>
                      <a:fillRect/>
                    </a:stretch>
                  </pic:blipFill>
                  <pic:spPr>
                    <a:xfrm>
                      <a:off x="0" y="0"/>
                      <a:ext cx="1289160" cy="896040"/>
                    </a:xfrm>
                    <a:prstGeom prst="rect">
                      <a:avLst/>
                    </a:prstGeom>
                  </pic:spPr>
                </pic:pic>
              </a:graphicData>
            </a:graphic>
          </wp:inline>
        </w:drawing>
      </w:r>
    </w:p>
    <w:p>
      <w:pPr>
        <w:spacing w:line="360" w:lineRule="auto"/>
        <w:ind w:firstLine="420" w:firstLineChars="200"/>
        <w:rPr>
          <w:rFonts w:eastAsiaTheme="minorEastAsia"/>
          <w:color w:val="auto"/>
          <w:szCs w:val="21"/>
        </w:rPr>
      </w:pPr>
      <w:r>
        <w:rPr>
          <w:rFonts w:eastAsiaTheme="minorEastAsia"/>
          <w:color w:val="auto"/>
          <w:szCs w:val="21"/>
        </w:rPr>
        <w:t>D.拟采取的保护措施。</w:t>
      </w:r>
    </w:p>
    <w:p>
      <w:pPr>
        <w:spacing w:line="360" w:lineRule="auto"/>
        <w:ind w:firstLine="420" w:firstLineChars="200"/>
        <w:rPr>
          <w:rFonts w:eastAsiaTheme="minorEastAsia"/>
          <w:color w:val="auto"/>
          <w:szCs w:val="21"/>
        </w:rPr>
      </w:pPr>
      <w:r>
        <w:rPr>
          <w:rFonts w:hint="eastAsia" w:ascii="宋体" w:hAnsi="宋体" w:cs="宋体"/>
          <w:color w:val="auto"/>
          <w:szCs w:val="21"/>
        </w:rPr>
        <w:t>①</w:t>
      </w:r>
      <w:r>
        <w:rPr>
          <w:rFonts w:eastAsiaTheme="minorEastAsia"/>
          <w:color w:val="auto"/>
          <w:szCs w:val="21"/>
        </w:rPr>
        <w:t>加强赵州桥管理,规范游客行为。</w:t>
      </w:r>
    </w:p>
    <w:p>
      <w:pPr>
        <w:spacing w:line="360" w:lineRule="auto"/>
        <w:ind w:firstLine="420" w:firstLineChars="200"/>
        <w:rPr>
          <w:rFonts w:eastAsiaTheme="minorEastAsia"/>
          <w:color w:val="auto"/>
          <w:szCs w:val="21"/>
        </w:rPr>
      </w:pPr>
      <w:r>
        <w:rPr>
          <w:rFonts w:hint="eastAsia" w:ascii="宋体" w:hAnsi="宋体" w:cs="宋体"/>
          <w:color w:val="auto"/>
          <w:szCs w:val="21"/>
        </w:rPr>
        <w:t>②</w:t>
      </w:r>
      <w:r>
        <w:rPr>
          <w:rFonts w:eastAsiaTheme="minorEastAsia"/>
          <w:color w:val="auto"/>
          <w:szCs w:val="21"/>
        </w:rPr>
        <w:t>加快赵州桥的修复工作。</w:t>
      </w:r>
    </w:p>
    <w:p>
      <w:pPr>
        <w:spacing w:line="360" w:lineRule="auto"/>
        <w:ind w:firstLine="420" w:firstLineChars="200"/>
        <w:rPr>
          <w:rFonts w:eastAsiaTheme="minorEastAsia"/>
          <w:color w:val="auto"/>
          <w:szCs w:val="21"/>
        </w:rPr>
      </w:pPr>
      <w:r>
        <w:rPr>
          <w:rFonts w:hint="eastAsia" w:ascii="宋体" w:hAnsi="宋体" w:cs="宋体"/>
          <w:color w:val="auto"/>
          <w:szCs w:val="21"/>
        </w:rPr>
        <w:t>③</w:t>
      </w:r>
      <w:r>
        <w:rPr>
          <w:rFonts w:eastAsiaTheme="minorEastAsia"/>
          <w:color w:val="auto"/>
          <w:szCs w:val="21"/>
        </w:rPr>
        <w:t>建立赵州桥保护机制,落实保护措施。</w:t>
      </w:r>
    </w:p>
    <w:p>
      <w:pPr>
        <w:spacing w:line="360" w:lineRule="auto"/>
        <w:ind w:firstLine="420" w:firstLineChars="200"/>
        <w:rPr>
          <w:rFonts w:eastAsiaTheme="minorEastAsia"/>
          <w:color w:val="auto"/>
          <w:szCs w:val="21"/>
        </w:rPr>
      </w:pPr>
      <w:r>
        <w:rPr>
          <w:rFonts w:eastAsiaTheme="minorEastAsia"/>
          <w:color w:val="auto"/>
          <w:szCs w:val="21"/>
        </w:rPr>
        <w:t>三、合作探究,展示成果</w:t>
      </w:r>
    </w:p>
    <w:p>
      <w:pPr>
        <w:spacing w:line="360" w:lineRule="auto"/>
        <w:ind w:firstLine="420" w:firstLineChars="200"/>
        <w:rPr>
          <w:rFonts w:eastAsiaTheme="minorEastAsia"/>
          <w:color w:val="auto"/>
          <w:szCs w:val="21"/>
        </w:rPr>
      </w:pPr>
      <w:r>
        <w:rPr>
          <w:rFonts w:eastAsiaTheme="minorEastAsia"/>
          <w:color w:val="auto"/>
          <w:szCs w:val="21"/>
        </w:rPr>
        <w:t>一周后,召开模拟答辩会。</w:t>
      </w:r>
    </w:p>
    <w:p>
      <w:pPr>
        <w:spacing w:line="360" w:lineRule="auto"/>
        <w:ind w:firstLine="420" w:firstLineChars="200"/>
        <w:rPr>
          <w:rFonts w:eastAsiaTheme="minorEastAsia"/>
          <w:color w:val="auto"/>
          <w:szCs w:val="21"/>
        </w:rPr>
      </w:pPr>
      <w:r>
        <w:rPr>
          <w:rFonts w:eastAsiaTheme="minorEastAsia"/>
          <w:color w:val="auto"/>
          <w:szCs w:val="21"/>
        </w:rPr>
        <w:t>(1)各小组推举一名“申遗代表”,负责介绍推荐的项目;其他组员组成助威团,并参加答辩。</w:t>
      </w:r>
    </w:p>
    <w:p>
      <w:pPr>
        <w:spacing w:line="360" w:lineRule="auto"/>
        <w:ind w:firstLine="420" w:firstLineChars="200"/>
        <w:rPr>
          <w:rFonts w:eastAsiaTheme="minorEastAsia"/>
          <w:color w:val="auto"/>
          <w:szCs w:val="21"/>
        </w:rPr>
      </w:pPr>
      <w:r>
        <w:rPr>
          <w:rFonts w:eastAsiaTheme="minorEastAsia"/>
          <w:color w:val="auto"/>
          <w:szCs w:val="21"/>
        </w:rPr>
        <w:t>(2)各小组推举一位评委,邀请语文老师或其他相关学科老师担任评委,组成评审委员会。</w:t>
      </w:r>
    </w:p>
    <w:p>
      <w:pPr>
        <w:spacing w:line="360" w:lineRule="auto"/>
        <w:ind w:firstLine="420" w:firstLineChars="200"/>
        <w:rPr>
          <w:rFonts w:eastAsiaTheme="minorEastAsia"/>
          <w:color w:val="auto"/>
          <w:szCs w:val="21"/>
        </w:rPr>
      </w:pPr>
      <w:r>
        <w:rPr>
          <w:rFonts w:eastAsiaTheme="minorEastAsia"/>
          <w:color w:val="auto"/>
          <w:szCs w:val="21"/>
        </w:rPr>
        <w:t>(3)学习委员负责组织答辩会:</w:t>
      </w:r>
      <w:r>
        <w:rPr>
          <w:rFonts w:hint="eastAsia" w:ascii="宋体" w:hAnsi="宋体" w:cs="宋体"/>
          <w:color w:val="auto"/>
          <w:szCs w:val="21"/>
        </w:rPr>
        <w:t>①</w:t>
      </w:r>
      <w:r>
        <w:rPr>
          <w:rFonts w:eastAsiaTheme="minorEastAsia"/>
          <w:color w:val="auto"/>
          <w:szCs w:val="21"/>
        </w:rPr>
        <w:t>协调各小组确定时间及流程;</w:t>
      </w:r>
      <w:r>
        <w:rPr>
          <w:rFonts w:hint="eastAsia" w:ascii="宋体" w:hAnsi="宋体" w:cs="宋体"/>
          <w:color w:val="auto"/>
          <w:szCs w:val="21"/>
        </w:rPr>
        <w:t>②</w:t>
      </w:r>
      <w:r>
        <w:rPr>
          <w:rFonts w:eastAsiaTheme="minorEastAsia"/>
          <w:color w:val="auto"/>
          <w:szCs w:val="21"/>
        </w:rPr>
        <w:t>制订规则;</w:t>
      </w:r>
      <w:r>
        <w:rPr>
          <w:rFonts w:hint="eastAsia" w:ascii="宋体" w:hAnsi="宋体" w:cs="宋体"/>
          <w:color w:val="auto"/>
          <w:szCs w:val="21"/>
        </w:rPr>
        <w:t>③</w:t>
      </w:r>
      <w:r>
        <w:rPr>
          <w:rFonts w:eastAsiaTheme="minorEastAsia"/>
          <w:color w:val="auto"/>
          <w:szCs w:val="21"/>
        </w:rPr>
        <w:t>选定主持人;</w:t>
      </w:r>
      <w:r>
        <w:rPr>
          <w:rFonts w:hint="eastAsia" w:ascii="宋体" w:hAnsi="宋体" w:cs="宋体"/>
          <w:color w:val="auto"/>
          <w:szCs w:val="21"/>
        </w:rPr>
        <w:t>④</w:t>
      </w:r>
      <w:r>
        <w:rPr>
          <w:rFonts w:eastAsiaTheme="minorEastAsia"/>
          <w:color w:val="auto"/>
          <w:szCs w:val="21"/>
        </w:rPr>
        <w:t>撰写串联词。</w:t>
      </w:r>
    </w:p>
    <w:p>
      <w:pPr>
        <w:spacing w:line="360" w:lineRule="auto"/>
        <w:ind w:firstLine="420" w:firstLineChars="200"/>
        <w:rPr>
          <w:rFonts w:eastAsiaTheme="minorEastAsia"/>
          <w:color w:val="auto"/>
          <w:szCs w:val="21"/>
        </w:rPr>
      </w:pPr>
      <w:r>
        <w:rPr>
          <w:rFonts w:eastAsiaTheme="minorEastAsia"/>
          <w:color w:val="auto"/>
          <w:szCs w:val="21"/>
        </w:rPr>
        <w:t>四、课堂小结</w:t>
      </w:r>
    </w:p>
    <w:p>
      <w:pPr>
        <w:spacing w:line="360" w:lineRule="auto"/>
        <w:ind w:firstLine="420" w:firstLineChars="200"/>
        <w:rPr>
          <w:rFonts w:eastAsiaTheme="minorEastAsia"/>
          <w:color w:val="auto"/>
          <w:szCs w:val="21"/>
        </w:rPr>
      </w:pPr>
      <w:r>
        <w:rPr>
          <w:rFonts w:eastAsiaTheme="minorEastAsia"/>
          <w:color w:val="auto"/>
          <w:szCs w:val="21"/>
        </w:rPr>
        <w:t>在我们的周围,有很多这样有待于我们去发现、去感受的艺术和文化,它们是老祖宗留给我们的宝贵遗产。在今天这样科技飞速发展的时代,新事物层出不穷,但文化遗产是历史的印记,也是凝聚乡情的魂,所以,我们要珍惜它、保护它。</w:t>
      </w:r>
    </w:p>
    <w:p>
      <w:pPr>
        <w:widowControl/>
        <w:jc w:val="left"/>
        <w:rPr>
          <w:rFonts w:eastAsiaTheme="minorEastAsia"/>
          <w:color w:val="auto"/>
          <w:szCs w:val="21"/>
        </w:rPr>
      </w:pPr>
    </w:p>
    <w:bookmarkEnd w:id="0"/>
    <w:sectPr>
      <w:type w:val="continuous"/>
      <w:pgSz w:w="11906" w:h="16838"/>
      <w:pgMar w:top="1440" w:right="1800" w:bottom="1440" w:left="1800" w:header="851" w:footer="992"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NEU-BZ-S92">
    <w:altName w:val="微软雅黑"/>
    <w:panose1 w:val="00000000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方正书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RkNjcyNzAzZTZkNjc1ODUyN2VmNWI0YzQzNTY0YjYifQ=="/>
  </w:docVars>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148"/>
    <w:rsid w:val="000144C6"/>
    <w:rsid w:val="00014912"/>
    <w:rsid w:val="00014F5E"/>
    <w:rsid w:val="00015149"/>
    <w:rsid w:val="000152BC"/>
    <w:rsid w:val="00015826"/>
    <w:rsid w:val="00015A00"/>
    <w:rsid w:val="00015A35"/>
    <w:rsid w:val="00015E8C"/>
    <w:rsid w:val="000163D5"/>
    <w:rsid w:val="000169A6"/>
    <w:rsid w:val="000169F6"/>
    <w:rsid w:val="000175DD"/>
    <w:rsid w:val="000178E3"/>
    <w:rsid w:val="00017C4B"/>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5E4"/>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2DC6"/>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31F"/>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6713D"/>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5E21"/>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735"/>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1F4"/>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0F4"/>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1C46"/>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1FC7"/>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1CB2"/>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A7FC5"/>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060"/>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1D64"/>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273"/>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2F9"/>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672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4770"/>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D4E"/>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28C"/>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583"/>
    <w:rsid w:val="00F93620"/>
    <w:rsid w:val="00F936FB"/>
    <w:rsid w:val="00F93E55"/>
    <w:rsid w:val="00F94228"/>
    <w:rsid w:val="00F94DF5"/>
    <w:rsid w:val="00F957D9"/>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154D0A"/>
    <w:rsid w:val="01B364D0"/>
    <w:rsid w:val="04AD7FD8"/>
    <w:rsid w:val="06BB1CD4"/>
    <w:rsid w:val="06ED3B45"/>
    <w:rsid w:val="0BF17872"/>
    <w:rsid w:val="0C7C4255"/>
    <w:rsid w:val="0FB7487E"/>
    <w:rsid w:val="111F7060"/>
    <w:rsid w:val="11B6439C"/>
    <w:rsid w:val="1BC969E1"/>
    <w:rsid w:val="1C751064"/>
    <w:rsid w:val="220A4639"/>
    <w:rsid w:val="23ED7289"/>
    <w:rsid w:val="25BE671A"/>
    <w:rsid w:val="28075A6C"/>
    <w:rsid w:val="2B5970C2"/>
    <w:rsid w:val="2DB517F6"/>
    <w:rsid w:val="2EE35E7D"/>
    <w:rsid w:val="322423B3"/>
    <w:rsid w:val="32985C61"/>
    <w:rsid w:val="33B44AF7"/>
    <w:rsid w:val="39BF022D"/>
    <w:rsid w:val="3E264135"/>
    <w:rsid w:val="41454EE4"/>
    <w:rsid w:val="42952524"/>
    <w:rsid w:val="43AA7DD5"/>
    <w:rsid w:val="46FA7701"/>
    <w:rsid w:val="4829242C"/>
    <w:rsid w:val="50E32212"/>
    <w:rsid w:val="520E1F59"/>
    <w:rsid w:val="52B502AD"/>
    <w:rsid w:val="52B852A1"/>
    <w:rsid w:val="5381049C"/>
    <w:rsid w:val="56E20BA8"/>
    <w:rsid w:val="59340330"/>
    <w:rsid w:val="60ED0C9F"/>
    <w:rsid w:val="680146F6"/>
    <w:rsid w:val="68075DF2"/>
    <w:rsid w:val="6CED63F6"/>
    <w:rsid w:val="6E226755"/>
    <w:rsid w:val="6E5033AF"/>
    <w:rsid w:val="710664CE"/>
    <w:rsid w:val="71EB75DF"/>
    <w:rsid w:val="751830AD"/>
    <w:rsid w:val="775262EB"/>
    <w:rsid w:val="78542707"/>
    <w:rsid w:val="79446D70"/>
    <w:rsid w:val="79A44418"/>
    <w:rsid w:val="7C2A046F"/>
    <w:rsid w:val="7E1F3064"/>
    <w:rsid w:val="7F4424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Plain Text"/>
    <w:basedOn w:val="1"/>
    <w:link w:val="24"/>
    <w:qFormat/>
    <w:uiPriority w:val="99"/>
    <w:rPr>
      <w:rFonts w:ascii="宋体" w:hAnsi="Courier New" w:cs="Courier New"/>
      <w:szCs w:val="21"/>
    </w:rPr>
  </w:style>
  <w:style w:type="paragraph" w:styleId="3">
    <w:name w:val="Date"/>
    <w:basedOn w:val="1"/>
    <w:next w:val="1"/>
    <w:link w:val="25"/>
    <w:qFormat/>
    <w:uiPriority w:val="0"/>
    <w:pPr>
      <w:ind w:left="100" w:leftChars="2500"/>
    </w:pPr>
  </w:style>
  <w:style w:type="paragraph" w:styleId="4">
    <w:name w:val="Balloon Text"/>
    <w:basedOn w:val="1"/>
    <w:link w:val="14"/>
    <w:qFormat/>
    <w:uiPriority w:val="99"/>
    <w:rPr>
      <w:sz w:val="18"/>
      <w:szCs w:val="18"/>
    </w:rPr>
  </w:style>
  <w:style w:type="paragraph" w:styleId="5">
    <w:name w:val="footer"/>
    <w:basedOn w:val="1"/>
    <w:link w:val="17"/>
    <w:qFormat/>
    <w:uiPriority w:val="99"/>
    <w:pPr>
      <w:tabs>
        <w:tab w:val="center" w:pos="4153"/>
        <w:tab w:val="right" w:pos="8306"/>
      </w:tabs>
      <w:snapToGrid w:val="0"/>
      <w:jc w:val="left"/>
    </w:pPr>
    <w:rPr>
      <w:sz w:val="18"/>
    </w:rPr>
  </w:style>
  <w:style w:type="paragraph" w:styleId="6">
    <w:name w:val="header"/>
    <w:basedOn w:val="1"/>
    <w:link w:val="1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3"/>
    <w:unhideWhenUsed/>
    <w:qFormat/>
    <w:uiPriority w:val="99"/>
    <w:pPr>
      <w:widowControl/>
      <w:snapToGrid w:val="0"/>
      <w:spacing w:line="340" w:lineRule="exact"/>
      <w:jc w:val="left"/>
    </w:pPr>
    <w:rPr>
      <w:kern w:val="0"/>
      <w:sz w:val="18"/>
      <w:szCs w:val="18"/>
    </w:rPr>
  </w:style>
  <w:style w:type="paragraph" w:styleId="8">
    <w:name w:val="Title"/>
    <w:basedOn w:val="1"/>
    <w:next w:val="1"/>
    <w:link w:val="27"/>
    <w:qFormat/>
    <w:uiPriority w:val="0"/>
    <w:pPr>
      <w:jc w:val="center"/>
      <w:outlineLvl w:val="0"/>
    </w:pPr>
    <w:rPr>
      <w:rFonts w:eastAsia="黑体" w:cstheme="majorBidi"/>
      <w:b/>
      <w:bCs/>
      <w:sz w:val="32"/>
      <w:szCs w:val="32"/>
    </w:rPr>
  </w:style>
  <w:style w:type="table" w:styleId="10">
    <w:name w:val="Table Grid"/>
    <w:basedOn w:val="9"/>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1">
    <w:name w:val="Light Shading Accent 3"/>
    <w:basedOn w:val="9"/>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3">
    <w:name w:val="footnote reference"/>
    <w:basedOn w:val="12"/>
    <w:unhideWhenUsed/>
    <w:qFormat/>
    <w:uiPriority w:val="99"/>
    <w:rPr>
      <w:vertAlign w:val="superscript"/>
    </w:rPr>
  </w:style>
  <w:style w:type="character" w:customStyle="1" w:styleId="14">
    <w:name w:val="批注框文本 字符"/>
    <w:basedOn w:val="12"/>
    <w:link w:val="4"/>
    <w:qFormat/>
    <w:uiPriority w:val="99"/>
    <w:rPr>
      <w:rFonts w:ascii="Calibri" w:hAnsi="Calibri"/>
      <w:kern w:val="2"/>
      <w:sz w:val="18"/>
      <w:szCs w:val="18"/>
    </w:rPr>
  </w:style>
  <w:style w:type="paragraph" w:styleId="15">
    <w:name w:val="List Paragraph"/>
    <w:basedOn w:val="1"/>
    <w:qFormat/>
    <w:uiPriority w:val="34"/>
    <w:pPr>
      <w:ind w:firstLine="420" w:firstLineChars="200"/>
    </w:pPr>
  </w:style>
  <w:style w:type="character" w:customStyle="1" w:styleId="16">
    <w:name w:val="页眉 字符"/>
    <w:basedOn w:val="12"/>
    <w:link w:val="6"/>
    <w:qFormat/>
    <w:uiPriority w:val="99"/>
    <w:rPr>
      <w:rFonts w:ascii="Calibri" w:hAnsi="Calibri"/>
      <w:kern w:val="2"/>
      <w:sz w:val="18"/>
      <w:szCs w:val="24"/>
    </w:rPr>
  </w:style>
  <w:style w:type="character" w:customStyle="1" w:styleId="17">
    <w:name w:val="页脚 字符"/>
    <w:basedOn w:val="12"/>
    <w:link w:val="5"/>
    <w:qFormat/>
    <w:uiPriority w:val="99"/>
    <w:rPr>
      <w:rFonts w:ascii="Calibri" w:hAnsi="Calibri"/>
      <w:kern w:val="2"/>
      <w:sz w:val="18"/>
      <w:szCs w:val="24"/>
    </w:rPr>
  </w:style>
  <w:style w:type="paragraph" w:styleId="18">
    <w:name w:val="Quote"/>
    <w:basedOn w:val="1"/>
    <w:next w:val="1"/>
    <w:link w:val="19"/>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9">
    <w:name w:val="引用 字符"/>
    <w:basedOn w:val="12"/>
    <w:link w:val="18"/>
    <w:qFormat/>
    <w:uiPriority w:val="29"/>
    <w:rPr>
      <w:rFonts w:ascii="NEU-BZ-S92" w:hAnsi="NEU-BZ-S92" w:eastAsia="方正书宋_GBK" w:cstheme="minorBidi"/>
      <w:i/>
      <w:iCs/>
      <w:color w:val="000000" w:themeColor="text1"/>
      <w:sz w:val="21"/>
      <w:szCs w:val="22"/>
    </w:rPr>
  </w:style>
  <w:style w:type="paragraph" w:customStyle="1" w:styleId="20">
    <w:name w:val="MTDisplayEquation"/>
    <w:basedOn w:val="1"/>
    <w:next w:val="1"/>
    <w:link w:val="21"/>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1">
    <w:name w:val="MTDisplayEquation Char"/>
    <w:basedOn w:val="12"/>
    <w:link w:val="20"/>
    <w:qFormat/>
    <w:uiPriority w:val="0"/>
    <w:rPr>
      <w:rFonts w:ascii="NEU-BZ-S92" w:hAnsi="NEU-BZ-S92" w:eastAsia="方正书宋_GBK" w:cstheme="minorBidi"/>
      <w:color w:val="000000"/>
      <w:sz w:val="21"/>
      <w:szCs w:val="22"/>
    </w:rPr>
  </w:style>
  <w:style w:type="character" w:customStyle="1" w:styleId="22">
    <w:name w:val="脚注文本 Char"/>
    <w:basedOn w:val="12"/>
    <w:qFormat/>
    <w:uiPriority w:val="99"/>
    <w:rPr>
      <w:sz w:val="18"/>
      <w:szCs w:val="18"/>
    </w:rPr>
  </w:style>
  <w:style w:type="character" w:customStyle="1" w:styleId="23">
    <w:name w:val="脚注文本 字符"/>
    <w:basedOn w:val="12"/>
    <w:link w:val="7"/>
    <w:qFormat/>
    <w:uiPriority w:val="0"/>
    <w:rPr>
      <w:rFonts w:ascii="Calibri" w:hAnsi="Calibri"/>
      <w:kern w:val="2"/>
      <w:sz w:val="18"/>
      <w:szCs w:val="18"/>
    </w:rPr>
  </w:style>
  <w:style w:type="character" w:customStyle="1" w:styleId="24">
    <w:name w:val="纯文本 字符"/>
    <w:basedOn w:val="12"/>
    <w:link w:val="2"/>
    <w:qFormat/>
    <w:uiPriority w:val="99"/>
    <w:rPr>
      <w:rFonts w:ascii="宋体" w:hAnsi="Courier New" w:cs="Courier New"/>
      <w:kern w:val="2"/>
      <w:sz w:val="21"/>
      <w:szCs w:val="21"/>
    </w:rPr>
  </w:style>
  <w:style w:type="character" w:customStyle="1" w:styleId="25">
    <w:name w:val="日期 字符"/>
    <w:basedOn w:val="12"/>
    <w:link w:val="3"/>
    <w:qFormat/>
    <w:uiPriority w:val="0"/>
    <w:rPr>
      <w:rFonts w:ascii="Calibri" w:hAnsi="Calibri"/>
      <w:kern w:val="2"/>
      <w:sz w:val="21"/>
      <w:szCs w:val="24"/>
    </w:rPr>
  </w:style>
  <w:style w:type="character" w:styleId="26">
    <w:name w:val="Placeholder Text"/>
    <w:basedOn w:val="12"/>
    <w:unhideWhenUsed/>
    <w:qFormat/>
    <w:uiPriority w:val="99"/>
    <w:rPr>
      <w:color w:val="808080"/>
    </w:rPr>
  </w:style>
  <w:style w:type="character" w:customStyle="1" w:styleId="27">
    <w:name w:val="标题 字符"/>
    <w:basedOn w:val="12"/>
    <w:link w:val="8"/>
    <w:uiPriority w:val="0"/>
    <w:rPr>
      <w:rFonts w:eastAsia="黑体" w:cstheme="maj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BF1B2-3FC7-4C3A-BB4B-FF6DC3B3DFBB}">
  <ds:schemaRefs/>
</ds:datastoreItem>
</file>

<file path=docProps/app.xml><?xml version="1.0" encoding="utf-8"?>
<Properties xmlns="http://schemas.openxmlformats.org/officeDocument/2006/extended-properties" xmlns:vt="http://schemas.openxmlformats.org/officeDocument/2006/docPropsVTypes">
  <Template>Normal</Template>
  <Pages>4</Pages>
  <Words>2193</Words>
  <Characters>2284</Characters>
  <Lines>16</Lines>
  <Paragraphs>4</Paragraphs>
  <TotalTime>21</TotalTime>
  <ScaleCrop>false</ScaleCrop>
  <LinksUpToDate>false</LinksUpToDate>
  <CharactersWithSpaces>2287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2020-08-17T08:55:00Z</dcterms:created>
  <dc:creator>Administrator</dc:creator>
  <cp:lastModifiedBy>ICELINYE</cp:lastModifiedBy>
  <dcterms:modified xsi:type="dcterms:W3CDTF">2022-09-05T12:54:04Z</dcterms:modified>
  <cp:revision>1566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8685BF1A111E46B4AED4A04A282C2D9C</vt:lpwstr>
  </property>
</Properties>
</file>