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7 -->
  <w:body>
    <w:p w:rsidR="00174919" w:rsidRPr="00A519AB" w:rsidP="00174919" w14:paraId="1039F3B0" w14:textId="6760C278">
      <w:pPr>
        <w:widowControl/>
        <w:adjustRightInd w:val="0"/>
        <w:snapToGrid w:val="0"/>
        <w:spacing w:line="360" w:lineRule="auto"/>
        <w:ind w:firstLine="560" w:firstLineChars="200"/>
        <w:jc w:val="center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b/>
          <w:bCs/>
          <w:color w:val="231F20"/>
          <w:kern w:val="0"/>
          <w:sz w:val="28"/>
          <w:szCs w:val="28"/>
        </w:rPr>
        <w:t>第4课时 活动探究课</w:t>
      </w:r>
    </w:p>
    <w:p w:rsidR="00174919" w:rsidRPr="00A519AB" w:rsidP="00174919" w14:paraId="1A465EB0" w14:textId="77777777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b/>
          <w:bCs/>
          <w:color w:val="231F20"/>
          <w:kern w:val="0"/>
          <w:sz w:val="28"/>
          <w:szCs w:val="28"/>
        </w:rPr>
        <w:t xml:space="preserve">【学习内容】 </w:t>
      </w:r>
    </w:p>
    <w:p w:rsidR="00174919" w:rsidRPr="00A519AB" w:rsidP="00174919" w14:paraId="18AB3ED0" w14:textId="77777777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教材：任务二 诗歌朗诵 </w:t>
      </w:r>
    </w:p>
    <w:p w:rsidR="00174919" w:rsidRPr="00A519AB" w:rsidP="00174919" w14:paraId="7C955FDD" w14:textId="77777777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丛书：《再别康桥》《致橡树》 </w:t>
      </w:r>
    </w:p>
    <w:p w:rsidR="00174919" w:rsidRPr="00A519AB" w:rsidP="00174919" w14:paraId="098BAB3B" w14:textId="77777777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b/>
          <w:bCs/>
          <w:color w:val="231F20"/>
          <w:kern w:val="0"/>
          <w:sz w:val="28"/>
          <w:szCs w:val="28"/>
        </w:rPr>
        <w:t xml:space="preserve">【学习目标】 </w:t>
      </w:r>
    </w:p>
    <w:p w:rsidR="00174919" w:rsidRPr="00A519AB" w:rsidP="00174919" w14:paraId="4E34B958" w14:textId="06115757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1.能注意重音、停连、节奏以及朗诵的语气、语调、语速。 </w:t>
      </w:r>
    </w:p>
    <w:p w:rsidR="00174919" w:rsidRPr="00A519AB" w:rsidP="00174919" w14:paraId="57B746AD" w14:textId="62506963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2.把握诗歌感情基调，读出感情和韵律。 </w:t>
      </w:r>
    </w:p>
    <w:p w:rsidR="00174919" w:rsidRPr="00A519AB" w:rsidP="00174919" w14:paraId="2D1F2F4B" w14:textId="77777777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b/>
          <w:bCs/>
          <w:color w:val="231F20"/>
          <w:kern w:val="0"/>
          <w:sz w:val="28"/>
          <w:szCs w:val="28"/>
        </w:rPr>
        <w:t xml:space="preserve">【学习过程】 </w:t>
      </w:r>
    </w:p>
    <w:p w:rsidR="00174919" w:rsidRPr="00A519AB" w:rsidP="00174919" w14:paraId="20661EEC" w14:textId="77777777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b/>
          <w:bCs/>
          <w:color w:val="231F20"/>
          <w:kern w:val="0"/>
          <w:sz w:val="28"/>
          <w:szCs w:val="28"/>
        </w:rPr>
        <w:t xml:space="preserve">一、导入新课 </w:t>
      </w:r>
    </w:p>
    <w:p w:rsidR="00174919" w:rsidRPr="00A519AB" w:rsidP="00174919" w14:paraId="588C3470" w14:textId="7A25C31A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青春有“拂堤杨柳醉春烟”的美好，也有“雾失楼台，月迷津渡”的困惑，青春中你想借诗歌表达自己怎样的情怀呢？让我们在青春诗会中一起“为你读诗”。 </w:t>
      </w:r>
    </w:p>
    <w:p w:rsidR="00174919" w:rsidRPr="00A519AB" w:rsidP="00174919" w14:paraId="15C48FD2" w14:textId="77777777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b/>
          <w:bCs/>
          <w:color w:val="231F20"/>
          <w:kern w:val="0"/>
          <w:sz w:val="28"/>
          <w:szCs w:val="28"/>
        </w:rPr>
        <w:t xml:space="preserve">二、前置活动：朗诵会准备 </w:t>
      </w:r>
    </w:p>
    <w:p w:rsidR="00C30969" w:rsidRPr="00A519AB" w:rsidP="00174919" w14:paraId="411EA8B6" w14:textId="77777777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1.初读《再别康桥》《致橡树》两首诗歌，分组选择一首作为朗诵篇目并写出推荐理由。 </w:t>
      </w:r>
    </w:p>
    <w:tbl>
      <w:tblPr>
        <w:tblW w:w="10916" w:type="dxa"/>
        <w:tblInd w:w="-289" w:type="dxa"/>
        <w:tblBorders>
          <w:top w:val="thickThinMediumGap" w:sz="2" w:space="0" w:color="231F20"/>
          <w:left w:val="thickThinMediumGap" w:sz="2" w:space="0" w:color="231F20"/>
          <w:bottom w:val="thickThinMediumGap" w:sz="2" w:space="0" w:color="231F20"/>
          <w:right w:val="thickThinMediumGap" w:sz="2" w:space="0" w:color="231F20"/>
          <w:insideH w:val="thickThinMediumGap" w:sz="2" w:space="0" w:color="231F20"/>
          <w:insideV w:val="thickThinMediumGap" w:sz="2" w:space="0" w:color="231F2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37"/>
        <w:gridCol w:w="3118"/>
        <w:gridCol w:w="3261"/>
      </w:tblGrid>
      <w:tr w14:paraId="3327354F" w14:textId="77777777" w:rsidTr="00C30969">
        <w:tblPrEx>
          <w:tblW w:w="10916" w:type="dxa"/>
          <w:tblInd w:w="-289" w:type="dxa"/>
          <w:tblBorders>
            <w:top w:val="thickThinMediumGap" w:sz="2" w:space="0" w:color="231F20"/>
            <w:left w:val="thickThinMediumGap" w:sz="2" w:space="0" w:color="231F20"/>
            <w:bottom w:val="thickThinMediumGap" w:sz="2" w:space="0" w:color="231F20"/>
            <w:right w:val="thickThinMediumGap" w:sz="2" w:space="0" w:color="231F20"/>
            <w:insideH w:val="thickThinMediumGap" w:sz="2" w:space="0" w:color="231F20"/>
            <w:insideV w:val="thickThinMediumGap" w:sz="2" w:space="0" w:color="231F20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13"/>
        </w:trPr>
        <w:tc>
          <w:tcPr>
            <w:tcW w:w="4537" w:type="dxa"/>
            <w:tcBorders>
              <w:top w:val="thickThinMediumGap" w:sz="2" w:space="0" w:color="231F20"/>
              <w:left w:val="thickThinMediumGap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:rsidR="00C30969" w:rsidRPr="00C30969" w:rsidP="00C30969" w14:paraId="503B14ED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8"/>
                <w:szCs w:val="28"/>
              </w:rPr>
            </w:pPr>
            <w:r w:rsidRPr="00C30969">
              <w:rPr>
                <w:rFonts w:ascii="宋体" w:eastAsia="宋体" w:hAnsi="宋体" w:cs="Times New Roman" w:hint="eastAsia"/>
                <w:b/>
                <w:bCs/>
                <w:color w:val="231F20"/>
                <w:kern w:val="0"/>
                <w:sz w:val="28"/>
                <w:szCs w:val="28"/>
              </w:rPr>
              <w:t>我要朗诵的诗歌</w:t>
            </w:r>
          </w:p>
        </w:tc>
        <w:tc>
          <w:tcPr>
            <w:tcW w:w="6379" w:type="dxa"/>
            <w:gridSpan w:val="2"/>
            <w:tcBorders>
              <w:top w:val="thickThinMediumGap" w:sz="2" w:space="0" w:color="231F20"/>
              <w:left w:val="nil"/>
              <w:bottom w:val="single" w:sz="2" w:space="0" w:color="231F20"/>
              <w:right w:val="thinThickMediumGap" w:sz="2" w:space="0" w:color="231F20"/>
            </w:tcBorders>
            <w:vAlign w:val="center"/>
          </w:tcPr>
          <w:p w:rsidR="00C30969" w:rsidRPr="00C30969" w:rsidP="00C30969" w14:paraId="059EAB88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Times New Roman" w:eastAsia="宋体" w:hAnsi="宋体" w:cs="宋体" w:hint="eastAsia"/>
                <w:kern w:val="0"/>
                <w:sz w:val="28"/>
                <w:szCs w:val="28"/>
              </w:rPr>
            </w:pPr>
          </w:p>
        </w:tc>
      </w:tr>
      <w:tr w14:paraId="4465AB38" w14:textId="77777777" w:rsidTr="00C30969">
        <w:tblPrEx>
          <w:tblW w:w="10916" w:type="dxa"/>
          <w:tblInd w:w="-289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867"/>
        </w:trPr>
        <w:tc>
          <w:tcPr>
            <w:tcW w:w="4537" w:type="dxa"/>
            <w:tcBorders>
              <w:top w:val="single" w:sz="2" w:space="0" w:color="231F20"/>
              <w:left w:val="thickThinMediumGap" w:sz="2" w:space="0" w:color="231F20"/>
              <w:bottom w:val="thinThickMediumGap" w:sz="2" w:space="0" w:color="231F20"/>
              <w:right w:val="single" w:sz="2" w:space="0" w:color="231F20"/>
            </w:tcBorders>
            <w:vAlign w:val="center"/>
            <w:hideMark/>
          </w:tcPr>
          <w:p w:rsidR="00C30969" w:rsidRPr="00C30969" w:rsidP="00C30969" w14:paraId="0234D452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 w:rsidRPr="00C30969">
              <w:rPr>
                <w:rFonts w:ascii="宋体" w:eastAsia="宋体" w:hAnsi="宋体" w:cs="Times New Roman" w:hint="eastAsia"/>
                <w:b/>
                <w:bCs/>
                <w:color w:val="231F20"/>
                <w:kern w:val="0"/>
                <w:sz w:val="28"/>
                <w:szCs w:val="28"/>
              </w:rPr>
              <w:t>选择朗诵这首诗歌的原因</w:t>
            </w:r>
            <w:r w:rsidRPr="00C30969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（可以从诗歌主题、意象、表达的情感或意境等角度谈）</w:t>
            </w:r>
          </w:p>
        </w:tc>
        <w:tc>
          <w:tcPr>
            <w:tcW w:w="3118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  <w:hideMark/>
          </w:tcPr>
          <w:p w:rsidR="00C30969" w:rsidRPr="00C30969" w:rsidP="00C30969" w14:paraId="3FC1FF3E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left"/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</w:pPr>
            <w:r w:rsidRPr="00C30969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理由</w:t>
            </w:r>
            <w:r w:rsidRPr="00C30969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一</w:t>
            </w:r>
            <w:r w:rsidRPr="00C30969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：</w:t>
            </w:r>
          </w:p>
        </w:tc>
        <w:tc>
          <w:tcPr>
            <w:tcW w:w="3261" w:type="dxa"/>
            <w:tcBorders>
              <w:top w:val="single" w:sz="2" w:space="0" w:color="231F20"/>
              <w:left w:val="nil"/>
              <w:bottom w:val="thinThickMediumGap" w:sz="2" w:space="0" w:color="231F20"/>
              <w:right w:val="thinThickMediumGap" w:sz="2" w:space="0" w:color="231F20"/>
            </w:tcBorders>
            <w:hideMark/>
          </w:tcPr>
          <w:p w:rsidR="00C30969" w:rsidRPr="00C30969" w:rsidP="00C30969" w14:paraId="1069C2DF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left"/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</w:pPr>
            <w:r w:rsidRPr="00C30969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理由二：</w:t>
            </w:r>
          </w:p>
        </w:tc>
      </w:tr>
    </w:tbl>
    <w:p w:rsidR="00174919" w:rsidRPr="00A519AB" w:rsidP="00174919" w14:paraId="30CE2AAE" w14:textId="02DF0710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</w:p>
    <w:p w:rsidR="00174919" w:rsidRPr="00A519AB" w:rsidP="00174919" w14:paraId="1978378C" w14:textId="100CE892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2.第二单元学习任务二：老师现场播放四首音乐，同时向学生展示文字介绍，各小组聆听音乐后进行讨论，完成任务。 </w:t>
      </w:r>
    </w:p>
    <w:p w:rsidR="00174919" w:rsidRPr="00A519AB" w:rsidP="00174919" w14:paraId="41A63D34" w14:textId="0D814D2C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3.选定配乐后各组讨论，标出《再别康桥》《致橡树》两首诗歌的重音、停连、节奏等，注明语气、语调、语速，然后配乐进行朗诵练习。 </w:t>
      </w:r>
    </w:p>
    <w:p w:rsidR="00174919" w:rsidRPr="00A519AB" w:rsidP="00174919" w14:paraId="4C5E474B" w14:textId="2EC0C1AC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4.确定朗诵流程，每组推选一名评委打分（不为本组打分），要求评委在打分过程中写出提升意见。 </w:t>
      </w:r>
    </w:p>
    <w:p w:rsidR="00174919" w:rsidRPr="00A519AB" w:rsidP="00174919" w14:paraId="57E1EBD3" w14:textId="77777777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b/>
          <w:bCs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b/>
          <w:bCs/>
          <w:color w:val="231F20"/>
          <w:kern w:val="0"/>
          <w:sz w:val="28"/>
          <w:szCs w:val="28"/>
        </w:rPr>
        <w:t xml:space="preserve">三、学习环节 </w:t>
      </w:r>
    </w:p>
    <w:p w:rsidR="00174919" w:rsidRPr="00A519AB" w:rsidP="00174919" w14:paraId="1120E6DB" w14:textId="77777777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>活动</w:t>
      </w: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>一</w:t>
      </w: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：确定朗诵标准 </w:t>
      </w:r>
    </w:p>
    <w:p w:rsidR="00174919" w:rsidRPr="00A519AB" w:rsidP="00174919" w14:paraId="364513EF" w14:textId="33D2C03F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>1.分小组讨论，制</w:t>
      </w: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>定本组</w:t>
      </w: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所认可的朗诵评分表。 </w:t>
      </w:r>
    </w:p>
    <w:p w:rsidR="00174919" w:rsidRPr="00A519AB" w:rsidP="00174919" w14:paraId="131A9064" w14:textId="372605C8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2.各小组展示评分表，全班同学讨论后最终确定朗诵评分标准。 </w:t>
      </w:r>
    </w:p>
    <w:tbl>
      <w:tblPr>
        <w:tblW w:w="10916" w:type="dxa"/>
        <w:tblInd w:w="-431" w:type="dxa"/>
        <w:tblBorders>
          <w:top w:val="thickThinMediumGap" w:sz="2" w:space="0" w:color="231F20"/>
          <w:left w:val="thickThinMediumGap" w:sz="2" w:space="0" w:color="231F20"/>
          <w:bottom w:val="thickThinMediumGap" w:sz="2" w:space="0" w:color="231F20"/>
          <w:right w:val="thickThinMediumGap" w:sz="2" w:space="0" w:color="231F20"/>
          <w:insideH w:val="thickThinMediumGap" w:sz="2" w:space="0" w:color="231F20"/>
          <w:insideV w:val="thickThinMediumGap" w:sz="2" w:space="0" w:color="231F2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02"/>
        <w:gridCol w:w="4624"/>
        <w:gridCol w:w="1046"/>
        <w:gridCol w:w="992"/>
        <w:gridCol w:w="2552"/>
      </w:tblGrid>
      <w:tr w14:paraId="3F29FFBD" w14:textId="77777777" w:rsidTr="00C30969">
        <w:tblPrEx>
          <w:tblW w:w="10916" w:type="dxa"/>
          <w:tblInd w:w="-431" w:type="dxa"/>
          <w:tblBorders>
            <w:top w:val="thickThinMediumGap" w:sz="2" w:space="0" w:color="231F20"/>
            <w:left w:val="thickThinMediumGap" w:sz="2" w:space="0" w:color="231F20"/>
            <w:bottom w:val="thickThinMediumGap" w:sz="2" w:space="0" w:color="231F20"/>
            <w:right w:val="thickThinMediumGap" w:sz="2" w:space="0" w:color="231F20"/>
            <w:insideH w:val="thickThinMediumGap" w:sz="2" w:space="0" w:color="231F20"/>
            <w:insideV w:val="thickThinMediumGap" w:sz="2" w:space="0" w:color="231F20"/>
          </w:tblBorders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413"/>
        </w:trPr>
        <w:tc>
          <w:tcPr>
            <w:tcW w:w="1702" w:type="dxa"/>
            <w:tcBorders>
              <w:top w:val="thickThinMediumGap" w:sz="2" w:space="0" w:color="231F20"/>
              <w:left w:val="thickThinMediumGap" w:sz="2" w:space="0" w:color="231F20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:rsidR="00C30969" w:rsidRPr="00C30969" w:rsidP="00C30969" w14:paraId="7F21D8BB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8"/>
                <w:szCs w:val="28"/>
              </w:rPr>
            </w:pPr>
            <w:r w:rsidRPr="00C30969">
              <w:rPr>
                <w:rFonts w:ascii="宋体" w:eastAsia="宋体" w:hAnsi="宋体" w:cs="Times New Roman" w:hint="eastAsia"/>
                <w:b/>
                <w:bCs/>
                <w:color w:val="231F20"/>
                <w:kern w:val="0"/>
                <w:sz w:val="28"/>
                <w:szCs w:val="28"/>
              </w:rPr>
              <w:t>评分项目</w:t>
            </w:r>
          </w:p>
        </w:tc>
        <w:tc>
          <w:tcPr>
            <w:tcW w:w="4624" w:type="dxa"/>
            <w:tcBorders>
              <w:top w:val="thickThinMediumGap" w:sz="2" w:space="0" w:color="231F20"/>
              <w:left w:val="nil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:rsidR="00C30969" w:rsidRPr="00C30969" w:rsidP="00C30969" w14:paraId="50847DFC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</w:pPr>
            <w:r w:rsidRPr="00C30969">
              <w:rPr>
                <w:rFonts w:ascii="宋体" w:eastAsia="宋体" w:hAnsi="宋体" w:cs="Times New Roman" w:hint="eastAsia"/>
                <w:b/>
                <w:bCs/>
                <w:color w:val="231F20"/>
                <w:kern w:val="0"/>
                <w:sz w:val="28"/>
                <w:szCs w:val="28"/>
              </w:rPr>
              <w:t>标准</w:t>
            </w:r>
          </w:p>
        </w:tc>
        <w:tc>
          <w:tcPr>
            <w:tcW w:w="1046" w:type="dxa"/>
            <w:tcBorders>
              <w:top w:val="thickThinMediumGap" w:sz="2" w:space="0" w:color="231F20"/>
              <w:left w:val="nil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:rsidR="00C30969" w:rsidRPr="00C30969" w:rsidP="00C30969" w14:paraId="05E216B9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</w:pPr>
            <w:r w:rsidRPr="00C30969">
              <w:rPr>
                <w:rFonts w:ascii="宋体" w:eastAsia="宋体" w:hAnsi="宋体" w:cs="Times New Roman" w:hint="eastAsia"/>
                <w:b/>
                <w:bCs/>
                <w:color w:val="231F20"/>
                <w:kern w:val="0"/>
                <w:sz w:val="28"/>
                <w:szCs w:val="28"/>
              </w:rPr>
              <w:t>分值</w:t>
            </w:r>
          </w:p>
        </w:tc>
        <w:tc>
          <w:tcPr>
            <w:tcW w:w="992" w:type="dxa"/>
            <w:tcBorders>
              <w:top w:val="thickThinMediumGap" w:sz="2" w:space="0" w:color="231F20"/>
              <w:left w:val="nil"/>
              <w:bottom w:val="single" w:sz="2" w:space="0" w:color="231F20"/>
              <w:right w:val="single" w:sz="2" w:space="0" w:color="231F20"/>
            </w:tcBorders>
            <w:vAlign w:val="center"/>
            <w:hideMark/>
          </w:tcPr>
          <w:p w:rsidR="00C30969" w:rsidRPr="00C30969" w:rsidP="00C30969" w14:paraId="4D8E7971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</w:pPr>
            <w:r w:rsidRPr="00C30969">
              <w:rPr>
                <w:rFonts w:ascii="宋体" w:eastAsia="宋体" w:hAnsi="宋体" w:cs="Times New Roman" w:hint="eastAsia"/>
                <w:b/>
                <w:bCs/>
                <w:color w:val="231F20"/>
                <w:kern w:val="0"/>
                <w:sz w:val="28"/>
                <w:szCs w:val="28"/>
              </w:rPr>
              <w:t>得分</w:t>
            </w:r>
          </w:p>
        </w:tc>
        <w:tc>
          <w:tcPr>
            <w:tcW w:w="2552" w:type="dxa"/>
            <w:tcBorders>
              <w:top w:val="thickThinMediumGap" w:sz="2" w:space="0" w:color="231F20"/>
              <w:left w:val="nil"/>
              <w:bottom w:val="single" w:sz="2" w:space="0" w:color="231F20"/>
              <w:right w:val="thinThickMediumGap" w:sz="2" w:space="0" w:color="231F20"/>
            </w:tcBorders>
            <w:vAlign w:val="center"/>
            <w:hideMark/>
          </w:tcPr>
          <w:p w:rsidR="00C30969" w:rsidRPr="00C30969" w:rsidP="00C30969" w14:paraId="6DD5D3C4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 w:hint="eastAsia"/>
                <w:b/>
                <w:bCs/>
                <w:kern w:val="0"/>
                <w:sz w:val="28"/>
                <w:szCs w:val="28"/>
              </w:rPr>
            </w:pPr>
            <w:r w:rsidRPr="00C30969">
              <w:rPr>
                <w:rFonts w:ascii="宋体" w:eastAsia="宋体" w:hAnsi="宋体" w:cs="Times New Roman" w:hint="eastAsia"/>
                <w:b/>
                <w:bCs/>
                <w:color w:val="231F20"/>
                <w:kern w:val="0"/>
                <w:sz w:val="28"/>
                <w:szCs w:val="28"/>
              </w:rPr>
              <w:t>提升意见</w:t>
            </w:r>
          </w:p>
        </w:tc>
      </w:tr>
      <w:tr w14:paraId="137CD90B" w14:textId="77777777" w:rsidTr="00C30969">
        <w:tblPrEx>
          <w:tblW w:w="10916" w:type="dxa"/>
          <w:tblInd w:w="-431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85"/>
        </w:trPr>
        <w:tc>
          <w:tcPr>
            <w:tcW w:w="1702" w:type="dxa"/>
            <w:tcBorders>
              <w:top w:val="single" w:sz="2" w:space="0" w:color="231F20"/>
              <w:left w:val="thickThinMediumGap" w:sz="2" w:space="0" w:color="231F20"/>
              <w:bottom w:val="thinThickMediumGap" w:sz="2" w:space="0" w:color="231F20"/>
              <w:right w:val="single" w:sz="2" w:space="0" w:color="231F20"/>
            </w:tcBorders>
            <w:vAlign w:val="center"/>
          </w:tcPr>
          <w:p w:rsidR="00C30969" w:rsidRPr="00C30969" w:rsidP="00C30969" w14:paraId="6DB14C00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</w:pPr>
            <w:r w:rsidRPr="00C30969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声音</w:t>
            </w:r>
          </w:p>
        </w:tc>
        <w:tc>
          <w:tcPr>
            <w:tcW w:w="4624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  <w:vAlign w:val="center"/>
            <w:hideMark/>
          </w:tcPr>
          <w:p w:rsidR="00C30969" w:rsidRPr="00C30969" w:rsidP="00C30969" w14:paraId="45BD8D5E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</w:pPr>
            <w:r w:rsidRPr="00C30969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声音洪亮，咬字清晰，富有感情，能随情感变化而变化</w:t>
            </w:r>
          </w:p>
        </w:tc>
        <w:tc>
          <w:tcPr>
            <w:tcW w:w="1046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  <w:vAlign w:val="center"/>
          </w:tcPr>
          <w:p w:rsidR="00C30969" w:rsidRPr="00C30969" w:rsidP="00C30969" w14:paraId="585F8F38" w14:textId="654D08DF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</w:pPr>
            <w:r w:rsidRPr="00C30969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15</w:t>
            </w:r>
            <w:r w:rsidRPr="00C30969">
              <w:rPr>
                <w:rFonts w:ascii="宋体" w:eastAsia="宋体" w:hAnsi="宋体" w:cs="Times New Roman" w:hint="eastAsia"/>
                <w:color w:val="231F20"/>
                <w:spacing w:val="-6"/>
                <w:kern w:val="0"/>
                <w:sz w:val="28"/>
                <w:szCs w:val="28"/>
              </w:rPr>
              <w:t>分</w:t>
            </w:r>
          </w:p>
        </w:tc>
        <w:tc>
          <w:tcPr>
            <w:tcW w:w="992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</w:tcPr>
          <w:p w:rsidR="00C30969" w:rsidRPr="00C30969" w:rsidP="00C30969" w14:paraId="65064A5B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left"/>
              <w:rPr>
                <w:rFonts w:ascii="Times New Roman" w:eastAsia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231F20"/>
              <w:left w:val="nil"/>
              <w:bottom w:val="thinThickMediumGap" w:sz="2" w:space="0" w:color="231F20"/>
              <w:right w:val="thinThickMediumGap" w:sz="2" w:space="0" w:color="231F20"/>
            </w:tcBorders>
            <w:hideMark/>
          </w:tcPr>
          <w:p w:rsidR="00C30969" w:rsidRPr="00C30969" w:rsidP="00C30969" w14:paraId="3D5F7E4B" w14:textId="77777777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left"/>
              <w:rPr>
                <w:rFonts w:ascii="Times New Roman" w:eastAsia="宋体" w:hAnsi="宋体" w:cs="宋体"/>
                <w:kern w:val="0"/>
                <w:sz w:val="28"/>
                <w:szCs w:val="28"/>
              </w:rPr>
            </w:pPr>
          </w:p>
        </w:tc>
      </w:tr>
      <w:tr w14:paraId="7F207ACB" w14:textId="77777777" w:rsidTr="00C30969">
        <w:tblPrEx>
          <w:tblW w:w="10916" w:type="dxa"/>
          <w:tblInd w:w="-431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85"/>
        </w:trPr>
        <w:tc>
          <w:tcPr>
            <w:tcW w:w="1702" w:type="dxa"/>
            <w:tcBorders>
              <w:top w:val="single" w:sz="2" w:space="0" w:color="231F20"/>
              <w:left w:val="thickThinMediumGap" w:sz="2" w:space="0" w:color="231F20"/>
              <w:bottom w:val="thinThickMediumGap" w:sz="2" w:space="0" w:color="231F20"/>
              <w:right w:val="single" w:sz="2" w:space="0" w:color="231F20"/>
            </w:tcBorders>
            <w:vAlign w:val="center"/>
          </w:tcPr>
          <w:p w:rsidR="00C30969" w:rsidRPr="00A519AB" w:rsidP="00C30969" w14:paraId="1D718A13" w14:textId="77777777"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</w:pPr>
            <w:r w:rsidRPr="00A519AB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技巧</w:t>
            </w:r>
          </w:p>
        </w:tc>
        <w:tc>
          <w:tcPr>
            <w:tcW w:w="4624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  <w:vAlign w:val="center"/>
            <w:hideMark/>
          </w:tcPr>
          <w:p w:rsidR="00C30969" w:rsidRPr="00A519AB" w:rsidP="00C30969" w14:paraId="27CABD97" w14:textId="77777777">
            <w:pPr>
              <w:adjustRightInd w:val="0"/>
              <w:snapToGrid w:val="0"/>
              <w:spacing w:before="156" w:beforeLines="50" w:line="360" w:lineRule="auto"/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</w:pPr>
            <w:r w:rsidRPr="00A519AB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重音、停连、节奏、语气、语调、语速等把握准确</w:t>
            </w:r>
          </w:p>
        </w:tc>
        <w:tc>
          <w:tcPr>
            <w:tcW w:w="1046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  <w:vAlign w:val="center"/>
          </w:tcPr>
          <w:p w:rsidR="00C30969" w:rsidRPr="00A519AB" w:rsidP="00C30969" w14:paraId="27D816A9" w14:textId="575A44FA"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</w:pPr>
            <w:r w:rsidRPr="00A519AB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25分</w:t>
            </w:r>
          </w:p>
        </w:tc>
        <w:tc>
          <w:tcPr>
            <w:tcW w:w="992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</w:tcPr>
          <w:p w:rsidR="00C30969" w:rsidRPr="00A519AB" w:rsidP="00C30969" w14:paraId="27EA0BD7" w14:textId="77777777">
            <w:pPr>
              <w:adjustRightInd w:val="0"/>
              <w:snapToGrid w:val="0"/>
              <w:spacing w:before="156" w:beforeLines="50" w:line="360" w:lineRule="auto"/>
              <w:rPr>
                <w:rFonts w:ascii="Times New Roman" w:eastAsia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231F20"/>
              <w:left w:val="nil"/>
              <w:bottom w:val="thinThickMediumGap" w:sz="2" w:space="0" w:color="231F20"/>
              <w:right w:val="thinThickMediumGap" w:sz="2" w:space="0" w:color="231F20"/>
            </w:tcBorders>
            <w:hideMark/>
          </w:tcPr>
          <w:p w:rsidR="00C30969" w:rsidRPr="00A519AB" w:rsidP="00C30969" w14:paraId="58D504A8" w14:textId="77777777">
            <w:pPr>
              <w:adjustRightInd w:val="0"/>
              <w:snapToGrid w:val="0"/>
              <w:spacing w:before="156" w:beforeLines="50" w:line="360" w:lineRule="auto"/>
              <w:rPr>
                <w:rFonts w:ascii="Times New Roman" w:eastAsia="宋体" w:hAnsi="宋体" w:cs="宋体"/>
                <w:kern w:val="0"/>
                <w:sz w:val="28"/>
                <w:szCs w:val="28"/>
              </w:rPr>
            </w:pPr>
          </w:p>
        </w:tc>
      </w:tr>
      <w:tr w14:paraId="0F3B4F3E" w14:textId="77777777" w:rsidTr="00C30969">
        <w:tblPrEx>
          <w:tblW w:w="10916" w:type="dxa"/>
          <w:tblInd w:w="-431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85"/>
        </w:trPr>
        <w:tc>
          <w:tcPr>
            <w:tcW w:w="1702" w:type="dxa"/>
            <w:tcBorders>
              <w:top w:val="single" w:sz="2" w:space="0" w:color="231F20"/>
              <w:left w:val="thickThinMediumGap" w:sz="2" w:space="0" w:color="231F20"/>
              <w:bottom w:val="thinThickMediumGap" w:sz="2" w:space="0" w:color="231F20"/>
              <w:right w:val="single" w:sz="2" w:space="0" w:color="231F20"/>
            </w:tcBorders>
            <w:vAlign w:val="center"/>
          </w:tcPr>
          <w:p w:rsidR="00C30969" w:rsidRPr="00A519AB" w:rsidP="00C30969" w14:paraId="1C13AED1" w14:textId="77777777"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 w:rsidRPr="00A519AB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感情</w:t>
            </w:r>
          </w:p>
        </w:tc>
        <w:tc>
          <w:tcPr>
            <w:tcW w:w="4624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  <w:vAlign w:val="center"/>
            <w:hideMark/>
          </w:tcPr>
          <w:p w:rsidR="00C30969" w:rsidRPr="00A519AB" w:rsidP="00C30969" w14:paraId="3A263F26" w14:textId="77777777">
            <w:pPr>
              <w:adjustRightInd w:val="0"/>
              <w:snapToGrid w:val="0"/>
              <w:spacing w:before="156" w:beforeLines="50" w:line="360" w:lineRule="auto"/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</w:pPr>
            <w:r w:rsidRPr="00A519AB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能抓住朗诵诗歌的情感基调，深情投入</w:t>
            </w:r>
          </w:p>
        </w:tc>
        <w:tc>
          <w:tcPr>
            <w:tcW w:w="1046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  <w:vAlign w:val="center"/>
          </w:tcPr>
          <w:p w:rsidR="00C30969" w:rsidRPr="00A519AB" w:rsidP="00C30969" w14:paraId="6851699F" w14:textId="3D150F3A"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</w:pPr>
            <w:r w:rsidRPr="00A519AB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25分</w:t>
            </w:r>
          </w:p>
        </w:tc>
        <w:tc>
          <w:tcPr>
            <w:tcW w:w="992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</w:tcPr>
          <w:p w:rsidR="00C30969" w:rsidRPr="00A519AB" w:rsidP="00C30969" w14:paraId="164DEA48" w14:textId="77777777">
            <w:pPr>
              <w:adjustRightInd w:val="0"/>
              <w:snapToGrid w:val="0"/>
              <w:spacing w:before="156" w:beforeLines="50" w:line="360" w:lineRule="auto"/>
              <w:rPr>
                <w:rFonts w:ascii="Times New Roman" w:eastAsia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231F20"/>
              <w:left w:val="nil"/>
              <w:bottom w:val="thinThickMediumGap" w:sz="2" w:space="0" w:color="231F20"/>
              <w:right w:val="thinThickMediumGap" w:sz="2" w:space="0" w:color="231F20"/>
            </w:tcBorders>
            <w:hideMark/>
          </w:tcPr>
          <w:p w:rsidR="00C30969" w:rsidRPr="00A519AB" w:rsidP="00C30969" w14:paraId="462186C0" w14:textId="77777777">
            <w:pPr>
              <w:adjustRightInd w:val="0"/>
              <w:snapToGrid w:val="0"/>
              <w:spacing w:before="156" w:beforeLines="50" w:line="360" w:lineRule="auto"/>
              <w:rPr>
                <w:rFonts w:ascii="Times New Roman" w:eastAsia="宋体" w:hAnsi="宋体" w:cs="宋体"/>
                <w:kern w:val="0"/>
                <w:sz w:val="28"/>
                <w:szCs w:val="28"/>
              </w:rPr>
            </w:pPr>
          </w:p>
        </w:tc>
      </w:tr>
      <w:tr w14:paraId="2EAEFAD9" w14:textId="77777777" w:rsidTr="00C30969">
        <w:tblPrEx>
          <w:tblW w:w="10916" w:type="dxa"/>
          <w:tblInd w:w="-431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85"/>
        </w:trPr>
        <w:tc>
          <w:tcPr>
            <w:tcW w:w="1702" w:type="dxa"/>
            <w:tcBorders>
              <w:top w:val="single" w:sz="2" w:space="0" w:color="231F20"/>
              <w:left w:val="thickThinMediumGap" w:sz="2" w:space="0" w:color="231F20"/>
              <w:bottom w:val="thinThickMediumGap" w:sz="2" w:space="0" w:color="231F20"/>
              <w:right w:val="single" w:sz="2" w:space="0" w:color="231F20"/>
            </w:tcBorders>
            <w:vAlign w:val="center"/>
          </w:tcPr>
          <w:p w:rsidR="00C30969" w:rsidRPr="00A519AB" w:rsidP="00C30969" w14:paraId="64630D06" w14:textId="2B93ACDD"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</w:pPr>
            <w:r w:rsidRPr="00A519AB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形式</w:t>
            </w:r>
          </w:p>
        </w:tc>
        <w:tc>
          <w:tcPr>
            <w:tcW w:w="4624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  <w:vAlign w:val="center"/>
            <w:hideMark/>
          </w:tcPr>
          <w:p w:rsidR="00C30969" w:rsidRPr="00A519AB" w:rsidP="00C30969" w14:paraId="46F79C16" w14:textId="77777777">
            <w:pPr>
              <w:adjustRightInd w:val="0"/>
              <w:snapToGrid w:val="0"/>
              <w:spacing w:before="156" w:beforeLines="50" w:line="360" w:lineRule="auto"/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</w:pPr>
            <w:r w:rsidRPr="00A519AB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朗诵形式多样，</w:t>
            </w:r>
            <w:r w:rsidRPr="00A519AB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可独诵</w:t>
            </w:r>
            <w:r w:rsidRPr="00A519AB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、合诵等，有配乐或视频可酌情加分</w:t>
            </w:r>
          </w:p>
        </w:tc>
        <w:tc>
          <w:tcPr>
            <w:tcW w:w="1046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  <w:vAlign w:val="center"/>
          </w:tcPr>
          <w:p w:rsidR="00C30969" w:rsidRPr="00A519AB" w:rsidP="00C30969" w14:paraId="3EEFD7A1" w14:textId="6BF5E6D4"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</w:pPr>
            <w:r w:rsidRPr="00A519AB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20分</w:t>
            </w:r>
          </w:p>
        </w:tc>
        <w:tc>
          <w:tcPr>
            <w:tcW w:w="992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</w:tcPr>
          <w:p w:rsidR="00C30969" w:rsidRPr="00A519AB" w:rsidP="00C30969" w14:paraId="12301F98" w14:textId="77777777">
            <w:pPr>
              <w:adjustRightInd w:val="0"/>
              <w:snapToGrid w:val="0"/>
              <w:spacing w:before="156" w:beforeLines="50" w:line="360" w:lineRule="auto"/>
              <w:rPr>
                <w:rFonts w:ascii="Times New Roman" w:eastAsia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231F20"/>
              <w:left w:val="nil"/>
              <w:bottom w:val="thinThickMediumGap" w:sz="2" w:space="0" w:color="231F20"/>
              <w:right w:val="thinThickMediumGap" w:sz="2" w:space="0" w:color="231F20"/>
            </w:tcBorders>
            <w:hideMark/>
          </w:tcPr>
          <w:p w:rsidR="00C30969" w:rsidRPr="00A519AB" w:rsidP="00C30969" w14:paraId="5B38D778" w14:textId="77777777">
            <w:pPr>
              <w:adjustRightInd w:val="0"/>
              <w:snapToGrid w:val="0"/>
              <w:spacing w:before="156" w:beforeLines="50" w:line="360" w:lineRule="auto"/>
              <w:rPr>
                <w:rFonts w:ascii="Times New Roman" w:eastAsia="宋体" w:hAnsi="宋体" w:cs="宋体"/>
                <w:kern w:val="0"/>
                <w:sz w:val="28"/>
                <w:szCs w:val="28"/>
              </w:rPr>
            </w:pPr>
          </w:p>
        </w:tc>
      </w:tr>
      <w:tr w14:paraId="1032088F" w14:textId="77777777" w:rsidTr="00C30969">
        <w:tblPrEx>
          <w:tblW w:w="10916" w:type="dxa"/>
          <w:tblInd w:w="-431" w:type="dxa"/>
          <w:tblLayout w:type="fixed"/>
          <w:tblCellMar>
            <w:left w:w="0" w:type="dxa"/>
            <w:right w:w="0" w:type="dxa"/>
          </w:tblCellMar>
          <w:tblLook w:val="04A0"/>
        </w:tblPrEx>
        <w:trPr>
          <w:trHeight w:val="585"/>
        </w:trPr>
        <w:tc>
          <w:tcPr>
            <w:tcW w:w="1702" w:type="dxa"/>
            <w:tcBorders>
              <w:top w:val="single" w:sz="2" w:space="0" w:color="231F20"/>
              <w:left w:val="thickThinMediumGap" w:sz="2" w:space="0" w:color="231F20"/>
              <w:bottom w:val="thinThickMediumGap" w:sz="2" w:space="0" w:color="231F20"/>
              <w:right w:val="single" w:sz="2" w:space="0" w:color="231F20"/>
            </w:tcBorders>
            <w:vAlign w:val="center"/>
          </w:tcPr>
          <w:p w:rsidR="00C30969" w:rsidRPr="00A519AB" w:rsidP="00C30969" w14:paraId="09DA3206" w14:textId="77777777"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/>
                <w:kern w:val="0"/>
                <w:sz w:val="28"/>
                <w:szCs w:val="28"/>
              </w:rPr>
            </w:pPr>
            <w:r w:rsidRPr="00A519AB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台风</w:t>
            </w:r>
          </w:p>
        </w:tc>
        <w:tc>
          <w:tcPr>
            <w:tcW w:w="4624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  <w:vAlign w:val="center"/>
            <w:hideMark/>
          </w:tcPr>
          <w:p w:rsidR="00C30969" w:rsidRPr="00A519AB" w:rsidP="00C30969" w14:paraId="12BDC5D5" w14:textId="77777777">
            <w:pPr>
              <w:adjustRightInd w:val="0"/>
              <w:snapToGrid w:val="0"/>
              <w:spacing w:before="156" w:beforeLines="50" w:line="360" w:lineRule="auto"/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</w:pPr>
            <w:r w:rsidRPr="00A519AB">
              <w:rPr>
                <w:rFonts w:ascii="宋体" w:eastAsia="宋体" w:hAnsi="宋体" w:cs="Times New Roman" w:hint="eastAsia"/>
                <w:color w:val="231F20"/>
                <w:kern w:val="0"/>
                <w:sz w:val="28"/>
                <w:szCs w:val="28"/>
              </w:rPr>
              <w:t>仪态大方，动作自然</w:t>
            </w:r>
          </w:p>
        </w:tc>
        <w:tc>
          <w:tcPr>
            <w:tcW w:w="1046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  <w:vAlign w:val="center"/>
          </w:tcPr>
          <w:p w:rsidR="00C30969" w:rsidRPr="00A519AB" w:rsidP="00C30969" w14:paraId="155B31F5" w14:textId="53A54D26">
            <w:pPr>
              <w:adjustRightInd w:val="0"/>
              <w:snapToGrid w:val="0"/>
              <w:spacing w:before="156" w:beforeLines="50"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</w:pPr>
            <w:r w:rsidRPr="00A519AB">
              <w:rPr>
                <w:rFonts w:ascii="宋体" w:eastAsia="宋体" w:hAnsi="宋体" w:cs="Times New Roman" w:hint="eastAsia"/>
                <w:kern w:val="0"/>
                <w:sz w:val="28"/>
                <w:szCs w:val="28"/>
              </w:rPr>
              <w:t>15分</w:t>
            </w:r>
          </w:p>
        </w:tc>
        <w:tc>
          <w:tcPr>
            <w:tcW w:w="992" w:type="dxa"/>
            <w:tcBorders>
              <w:top w:val="single" w:sz="2" w:space="0" w:color="231F20"/>
              <w:left w:val="nil"/>
              <w:bottom w:val="thinThickMediumGap" w:sz="2" w:space="0" w:color="231F20"/>
              <w:right w:val="single" w:sz="2" w:space="0" w:color="231F20"/>
            </w:tcBorders>
          </w:tcPr>
          <w:p w:rsidR="00C30969" w:rsidRPr="00A519AB" w:rsidP="00C30969" w14:paraId="6698329B" w14:textId="77777777">
            <w:pPr>
              <w:adjustRightInd w:val="0"/>
              <w:snapToGrid w:val="0"/>
              <w:spacing w:before="156" w:beforeLines="50" w:line="360" w:lineRule="auto"/>
              <w:rPr>
                <w:rFonts w:ascii="Times New Roman" w:eastAsia="宋体" w:hAnsi="宋体" w:cs="宋体" w:hint="eastAsia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2" w:space="0" w:color="231F20"/>
              <w:left w:val="nil"/>
              <w:bottom w:val="thinThickMediumGap" w:sz="2" w:space="0" w:color="231F20"/>
              <w:right w:val="thinThickMediumGap" w:sz="2" w:space="0" w:color="231F20"/>
            </w:tcBorders>
            <w:hideMark/>
          </w:tcPr>
          <w:p w:rsidR="00C30969" w:rsidRPr="00A519AB" w:rsidP="00C30969" w14:paraId="77DA63C2" w14:textId="77777777">
            <w:pPr>
              <w:adjustRightInd w:val="0"/>
              <w:snapToGrid w:val="0"/>
              <w:spacing w:before="156" w:beforeLines="50" w:line="360" w:lineRule="auto"/>
              <w:rPr>
                <w:rFonts w:ascii="Times New Roman" w:eastAsia="宋体" w:hAnsi="宋体" w:cs="宋体"/>
                <w:kern w:val="0"/>
                <w:sz w:val="28"/>
                <w:szCs w:val="28"/>
              </w:rPr>
            </w:pPr>
          </w:p>
        </w:tc>
      </w:tr>
    </w:tbl>
    <w:p w:rsidR="00174919" w:rsidRPr="00A519AB" w:rsidP="00174919" w14:paraId="216AFB7E" w14:textId="77777777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活动二：小组朗诵比赛 </w:t>
      </w:r>
    </w:p>
    <w:p w:rsidR="00174919" w:rsidRPr="00A519AB" w:rsidP="00174919" w14:paraId="203ED3D6" w14:textId="13F34098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1.各小组依次上台表演诗歌朗诵，评委根据小组表现打分。 </w:t>
      </w:r>
    </w:p>
    <w:p w:rsidR="00174919" w:rsidRPr="00A519AB" w:rsidP="00174919" w14:paraId="25518206" w14:textId="7601B7EB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 xml:space="preserve">2.每一小组朗诵结束后，请其他小组同学以及评委代表对该组的朗诵表演进行点评。 </w:t>
      </w:r>
    </w:p>
    <w:p w:rsidR="00174919" w:rsidRPr="00A519AB" w:rsidP="00174919" w14:paraId="2E5CCE64" w14:textId="3CC23972">
      <w:pPr>
        <w:widowControl/>
        <w:adjustRightInd w:val="0"/>
        <w:snapToGrid w:val="0"/>
        <w:spacing w:line="360" w:lineRule="auto"/>
        <w:ind w:firstLine="560" w:firstLineChars="200"/>
        <w:rPr>
          <w:rFonts w:ascii="宋体" w:eastAsia="宋体" w:hAnsi="宋体" w:cs="宋体"/>
          <w:kern w:val="0"/>
          <w:sz w:val="28"/>
          <w:szCs w:val="28"/>
        </w:rPr>
      </w:pPr>
      <w:r w:rsidRPr="00A519AB">
        <w:rPr>
          <w:rFonts w:ascii="宋体" w:eastAsia="宋体" w:hAnsi="宋体" w:cs="宋体" w:hint="eastAsia"/>
          <w:color w:val="231F20"/>
          <w:kern w:val="0"/>
          <w:sz w:val="28"/>
          <w:szCs w:val="28"/>
        </w:rPr>
        <w:t>3.评比结束后，根据评分表打分情况选出“最佳朗诵小组”和“最佳朗诵者”，这些同学将成为青春诗会的特邀朗诵嘉宾。</w:t>
      </w:r>
    </w:p>
    <w:sectPr w:rsidSect="00174919">
      <w:pgSz w:w="11906" w:h="16838"/>
      <w:pgMar w:top="567" w:right="851" w:bottom="567" w:left="85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919"/>
    <w:rsid w:val="00174919"/>
    <w:rsid w:val="00943ADA"/>
    <w:rsid w:val="00A24DE9"/>
    <w:rsid w:val="00A519AB"/>
    <w:rsid w:val="00C3096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247BE226-2D21-42A1-8021-DECC84B0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1749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174919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1749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174919"/>
    <w:rPr>
      <w:sz w:val="18"/>
      <w:szCs w:val="18"/>
    </w:rPr>
  </w:style>
  <w:style w:type="paragraph" w:customStyle="1" w:styleId="TableParagraph">
    <w:name w:val="Table Paragraph"/>
    <w:basedOn w:val="Normal"/>
    <w:rsid w:val="00C30969"/>
    <w:pPr>
      <w:autoSpaceDE w:val="0"/>
      <w:autoSpaceDN w:val="0"/>
      <w:jc w:val="left"/>
    </w:pPr>
    <w:rPr>
      <w:rFonts w:ascii="宋体" w:eastAsia="宋体" w:hAnsi="宋体" w:cs="宋体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cp:lastPrinted>2022-07-02T23:32:00Z</cp:lastPrinted>
  <dcterms:created xsi:type="dcterms:W3CDTF">2022-06-30T10:20:00Z</dcterms:created>
  <dcterms:modified xsi:type="dcterms:W3CDTF">2022-07-02T23:32:00Z</dcterms:modified>
</cp:coreProperties>
</file>