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r>
        <w:drawing>
          <wp:anchor distT="0" distB="0" distL="114300" distR="114300" simplePos="0" relativeHeight="251658240" behindDoc="0" locked="0" layoutInCell="1" allowOverlap="1">
            <wp:simplePos x="0" y="0"/>
            <wp:positionH relativeFrom="page">
              <wp:posOffset>12547600</wp:posOffset>
            </wp:positionH>
            <wp:positionV relativeFrom="topMargin">
              <wp:posOffset>10185400</wp:posOffset>
            </wp:positionV>
            <wp:extent cx="393700" cy="444500"/>
            <wp:effectExtent l="0" t="0" r="6350" b="12700"/>
            <wp:wrapNone/>
            <wp:docPr id="100016" name="图片 10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6" name="图片 100016"/>
                    <pic:cNvPicPr>
                      <a:picLocks noChangeAspect="1"/>
                    </pic:cNvPicPr>
                  </pic:nvPicPr>
                  <pic:blipFill>
                    <a:blip r:embed="rId6"/>
                    <a:stretch>
                      <a:fillRect/>
                    </a:stretch>
                  </pic:blipFill>
                  <pic:spPr>
                    <a:xfrm>
                      <a:off x="0" y="0"/>
                      <a:ext cx="393700" cy="444500"/>
                    </a:xfrm>
                    <a:prstGeom prst="rect">
                      <a:avLst/>
                    </a:prstGeom>
                  </pic:spPr>
                </pic:pic>
              </a:graphicData>
            </a:graphic>
          </wp:anchor>
        </w:drawing>
      </w:r>
      <w:r>
        <w:pict>
          <v:shape id="_x0000_i1025" o:spt="75" type="#_x0000_t75" style="height:581.25pt;width:415.3pt;" filled="f" o:preferrelative="t" stroked="f" coordsize="21600,21600">
            <v:path/>
            <v:fill on="f" focussize="0,0"/>
            <v:stroke on="f" joinstyle="miter"/>
            <v:imagedata r:id="rId7" o:title=""/>
            <o:lock v:ext="edit" aspectratio="t"/>
            <w10:wrap type="none"/>
            <w10:anchorlock/>
          </v:shape>
        </w:pict>
      </w:r>
    </w:p>
    <w:p>
      <w:r>
        <w:pict>
          <v:shape id="_x0000_i1026" o:spt="75" type="#_x0000_t75" style="height:608.6pt;width:415.15pt;" filled="f" o:preferrelative="t" stroked="f" coordsize="21600,21600">
            <v:path/>
            <v:fill on="f" focussize="0,0"/>
            <v:stroke on="f" joinstyle="miter"/>
            <v:imagedata r:id="rId8" o:title=""/>
            <o:lock v:ext="edit" aspectratio="t"/>
            <w10:wrap type="none"/>
            <w10:anchorlock/>
          </v:shape>
        </w:pict>
      </w:r>
    </w:p>
    <w:p>
      <w:r>
        <w:pict>
          <v:shape id="_x0000_i1027" o:spt="75" type="#_x0000_t75" style="height:601.3pt;width:415.15pt;" filled="f" o:preferrelative="t" stroked="f" coordsize="21600,21600">
            <v:path/>
            <v:fill on="f" focussize="0,0"/>
            <v:stroke on="f" joinstyle="miter"/>
            <v:imagedata r:id="rId9" o:title=""/>
            <o:lock v:ext="edit" aspectratio="t"/>
            <w10:wrap type="none"/>
            <w10:anchorlock/>
          </v:shape>
        </w:pict>
      </w:r>
    </w:p>
    <w:p>
      <w:r>
        <w:pict>
          <v:shape id="_x0000_i1028" o:spt="75" type="#_x0000_t75" style="height:591.2pt;width:414.9pt;" filled="f" o:preferrelative="t" stroked="f" coordsize="21600,21600">
            <v:path/>
            <v:fill on="f" focussize="0,0"/>
            <v:stroke on="f" joinstyle="miter"/>
            <v:imagedata r:id="rId10" o:title=""/>
            <o:lock v:ext="edit" aspectratio="t"/>
            <w10:wrap type="none"/>
            <w10:anchorlock/>
          </v:shape>
        </w:pict>
      </w:r>
    </w:p>
    <w:p>
      <w:r>
        <w:pict>
          <v:shape id="_x0000_i1029" o:spt="75" type="#_x0000_t75" style="height:567.55pt;width:415.2pt;" filled="f" o:preferrelative="t" stroked="f" coordsize="21600,21600">
            <v:path/>
            <v:fill on="f" focussize="0,0"/>
            <v:stroke on="f" joinstyle="miter"/>
            <v:imagedata r:id="rId11" o:title=""/>
            <o:lock v:ext="edit" aspectratio="t"/>
            <w10:wrap type="none"/>
            <w10:anchorlock/>
          </v:shape>
        </w:pict>
      </w:r>
    </w:p>
    <w:p>
      <w:r>
        <w:pict>
          <v:shape id="_x0000_i1030" o:spt="75" type="#_x0000_t75" style="height:574.8pt;width:415pt;" filled="f" o:preferrelative="t" stroked="f" coordsize="21600,21600">
            <v:path/>
            <v:fill on="f" focussize="0,0"/>
            <v:stroke on="f" joinstyle="miter"/>
            <v:imagedata r:id="rId12" o:title=""/>
            <o:lock v:ext="edit" aspectratio="t"/>
            <w10:wrap type="none"/>
            <w10:anchorlock/>
          </v:shape>
        </w:pict>
      </w:r>
    </w:p>
    <w:p/>
    <w:p/>
    <w:p/>
    <w:p/>
    <w:p/>
    <w:p/>
    <w:p/>
    <w:p>
      <w:pPr>
        <w:pStyle w:val="4"/>
        <w:spacing w:before="0" w:beforeAutospacing="0" w:after="0" w:afterAutospacing="0"/>
        <w:ind w:left="2880" w:hanging="2891" w:hangingChars="800"/>
        <w:jc w:val="center"/>
        <w:rPr>
          <w:rFonts w:hint="eastAsia" w:ascii="宋体" w:hAnsi="宋体" w:eastAsia="宋体"/>
          <w:b/>
          <w:color w:val="000000"/>
          <w:sz w:val="36"/>
          <w:szCs w:val="36"/>
          <w:lang w:eastAsia="zh-CN"/>
        </w:rPr>
      </w:pPr>
      <w:r>
        <w:rPr>
          <w:rFonts w:hint="eastAsia" w:ascii="宋体" w:hAnsi="宋体"/>
          <w:b/>
          <w:color w:val="000000"/>
          <w:sz w:val="36"/>
          <w:szCs w:val="36"/>
        </w:rPr>
        <w:t>2022—2023学年上期期</w:t>
      </w:r>
      <w:r>
        <w:rPr>
          <w:rFonts w:hint="eastAsia" w:ascii="宋体" w:hAnsi="宋体"/>
          <w:b/>
          <w:color w:val="000000"/>
          <w:sz w:val="36"/>
          <w:szCs w:val="36"/>
          <w:lang w:eastAsia="zh-CN"/>
        </w:rPr>
        <w:t>末</w:t>
      </w:r>
      <w:r>
        <w:rPr>
          <w:rFonts w:hint="eastAsia" w:ascii="宋体" w:hAnsi="宋体"/>
          <w:b/>
          <w:color w:val="000000"/>
          <w:sz w:val="36"/>
          <w:szCs w:val="36"/>
        </w:rPr>
        <w:t>调研九年级</w:t>
      </w:r>
      <w:r>
        <w:rPr>
          <w:rFonts w:hint="eastAsia" w:ascii="宋体" w:hAnsi="宋体"/>
          <w:b/>
          <w:color w:val="000000"/>
          <w:sz w:val="36"/>
          <w:szCs w:val="36"/>
          <w:lang w:eastAsia="zh-CN"/>
        </w:rPr>
        <w:t>参考答案</w:t>
      </w:r>
    </w:p>
    <w:p>
      <w:pPr>
        <w:pStyle w:val="4"/>
        <w:spacing w:before="0" w:beforeAutospacing="0" w:after="0" w:afterAutospacing="0"/>
        <w:jc w:val="center"/>
        <w:rPr>
          <w:rFonts w:hint="eastAsia" w:ascii="宋体" w:hAnsi="宋体"/>
          <w:b/>
          <w:color w:val="000000"/>
          <w:sz w:val="44"/>
          <w:szCs w:val="44"/>
        </w:rPr>
      </w:pPr>
      <w:r>
        <w:rPr>
          <w:rFonts w:hint="eastAsia" w:ascii="宋体" w:hAnsi="宋体"/>
          <w:b/>
          <w:color w:val="000000"/>
          <w:sz w:val="44"/>
          <w:szCs w:val="44"/>
        </w:rPr>
        <w:t>道德与法治</w:t>
      </w:r>
    </w:p>
    <w:p>
      <w:pPr>
        <w:numPr>
          <w:ilvl w:val="0"/>
          <w:numId w:val="1"/>
        </w:numPr>
        <w:rPr>
          <w:rFonts w:hint="eastAsia"/>
          <w:b/>
          <w:bCs/>
          <w:sz w:val="28"/>
          <w:szCs w:val="28"/>
          <w:lang w:eastAsia="zh-CN"/>
        </w:rPr>
      </w:pPr>
      <w:r>
        <w:rPr>
          <w:rFonts w:hint="eastAsia"/>
          <w:b/>
          <w:bCs/>
          <w:sz w:val="28"/>
          <w:szCs w:val="28"/>
          <w:lang w:eastAsia="zh-CN"/>
        </w:rPr>
        <w:t>选择题</w:t>
      </w:r>
    </w:p>
    <w:p>
      <w:pPr>
        <w:numPr>
          <w:ilvl w:val="0"/>
          <w:numId w:val="2"/>
        </w:numPr>
        <w:rPr>
          <w:rFonts w:hint="eastAsia"/>
          <w:b/>
          <w:bCs/>
          <w:sz w:val="28"/>
          <w:szCs w:val="28"/>
          <w:lang w:val="en-US" w:eastAsia="zh-CN"/>
        </w:rPr>
      </w:pPr>
      <w:r>
        <w:rPr>
          <w:rFonts w:hint="eastAsia"/>
          <w:b/>
          <w:bCs/>
          <w:sz w:val="28"/>
          <w:szCs w:val="28"/>
          <w:lang w:val="en-US" w:eastAsia="zh-CN"/>
        </w:rPr>
        <w:t>--5、C D B C A    6---10、B D A C B</w:t>
      </w:r>
    </w:p>
    <w:p>
      <w:pPr>
        <w:numPr>
          <w:ilvl w:val="0"/>
          <w:numId w:val="0"/>
        </w:numPr>
        <w:rPr>
          <w:rFonts w:hint="default"/>
          <w:b/>
          <w:bCs/>
          <w:sz w:val="28"/>
          <w:szCs w:val="28"/>
          <w:lang w:val="en-US" w:eastAsia="zh-CN"/>
        </w:rPr>
      </w:pPr>
      <w:r>
        <w:rPr>
          <w:rFonts w:hint="eastAsia"/>
          <w:b/>
          <w:bCs/>
          <w:sz w:val="28"/>
          <w:szCs w:val="28"/>
          <w:lang w:val="en-US" w:eastAsia="zh-CN"/>
        </w:rPr>
        <w:t>11---17、C D A B C D A</w:t>
      </w:r>
    </w:p>
    <w:p>
      <w:pPr>
        <w:numPr>
          <w:ilvl w:val="0"/>
          <w:numId w:val="0"/>
        </w:numPr>
        <w:bidi w:val="0"/>
        <w:jc w:val="left"/>
        <w:rPr>
          <w:rFonts w:hint="eastAsia" w:cs="Times New Roman"/>
          <w:b/>
          <w:bCs/>
          <w:color w:val="000000"/>
          <w:kern w:val="2"/>
          <w:sz w:val="28"/>
          <w:szCs w:val="28"/>
          <w:lang w:val="en-US" w:eastAsia="zh-CN" w:bidi="ar-SA"/>
        </w:rPr>
      </w:pPr>
      <w:r>
        <w:rPr>
          <w:rFonts w:hint="eastAsia" w:cs="Times New Roman"/>
          <w:b/>
          <w:bCs/>
          <w:color w:val="000000"/>
          <w:kern w:val="2"/>
          <w:sz w:val="28"/>
          <w:szCs w:val="28"/>
          <w:lang w:val="en-US" w:eastAsia="zh-CN" w:bidi="ar-SA"/>
        </w:rPr>
        <w:t>二、非选择题</w:t>
      </w:r>
    </w:p>
    <w:p>
      <w:pPr>
        <w:numPr>
          <w:ilvl w:val="0"/>
          <w:numId w:val="0"/>
        </w:numPr>
        <w:bidi w:val="0"/>
        <w:ind w:firstLine="480" w:firstLineChars="200"/>
        <w:jc w:val="left"/>
        <w:rPr>
          <w:rFonts w:hint="eastAsia" w:ascii="Calibri" w:hAnsi="Calibri" w:eastAsia="宋体" w:cs="Times New Roman"/>
          <w:b/>
          <w:bCs/>
          <w:color w:val="000000"/>
          <w:kern w:val="2"/>
          <w:sz w:val="21"/>
          <w:szCs w:val="21"/>
          <w:lang w:val="en-US" w:eastAsia="zh-CN" w:bidi="ar-SA"/>
        </w:rPr>
      </w:pPr>
      <w:r>
        <w:rPr>
          <w:rFonts w:hint="eastAsia" w:cs="Times New Roman"/>
          <w:color w:val="000000"/>
          <w:kern w:val="2"/>
          <w:sz w:val="24"/>
          <w:szCs w:val="24"/>
          <w:lang w:val="en-US" w:eastAsia="zh-CN" w:bidi="ar-SA"/>
        </w:rPr>
        <w:t>18.（1）</w:t>
      </w:r>
      <w:r>
        <w:rPr>
          <w:rFonts w:hint="eastAsia" w:ascii="Calibri" w:hAnsi="Calibri" w:eastAsia="宋体" w:cs="Times New Roman"/>
          <w:color w:val="000000"/>
          <w:kern w:val="2"/>
          <w:sz w:val="24"/>
          <w:szCs w:val="24"/>
          <w:lang w:val="en-US" w:eastAsia="zh-CN" w:bidi="ar-SA"/>
        </w:rPr>
        <w:t>我国是一个和平、合作、负责任的大国</w:t>
      </w:r>
      <w:r>
        <w:rPr>
          <w:rFonts w:hint="eastAsia" w:cs="Times New Roman"/>
          <w:color w:val="000000"/>
          <w:kern w:val="2"/>
          <w:sz w:val="24"/>
          <w:szCs w:val="24"/>
          <w:lang w:val="en-US" w:eastAsia="zh-CN" w:bidi="ar-SA"/>
        </w:rPr>
        <w:t>；</w:t>
      </w:r>
      <w:r>
        <w:rPr>
          <w:rFonts w:hint="eastAsia" w:ascii="Calibri" w:hAnsi="Calibri" w:eastAsia="宋体" w:cs="Times New Roman"/>
          <w:color w:val="000000"/>
          <w:kern w:val="2"/>
          <w:sz w:val="24"/>
          <w:szCs w:val="24"/>
          <w:lang w:val="en-US" w:eastAsia="zh-CN" w:bidi="ar-SA"/>
        </w:rPr>
        <w:t>我国积极推动构建人类命运共同体</w:t>
      </w:r>
      <w:r>
        <w:rPr>
          <w:rFonts w:hint="eastAsia" w:cs="Times New Roman"/>
          <w:color w:val="000000"/>
          <w:kern w:val="2"/>
          <w:sz w:val="24"/>
          <w:szCs w:val="24"/>
          <w:lang w:val="en-US" w:eastAsia="zh-CN" w:bidi="ar-SA"/>
        </w:rPr>
        <w:t>；</w:t>
      </w:r>
      <w:r>
        <w:rPr>
          <w:rFonts w:hint="eastAsia" w:ascii="Calibri" w:hAnsi="Calibri" w:eastAsia="宋体" w:cs="Times New Roman"/>
          <w:color w:val="000000"/>
          <w:kern w:val="2"/>
          <w:sz w:val="24"/>
          <w:szCs w:val="24"/>
          <w:lang w:val="en-US" w:eastAsia="zh-CN" w:bidi="ar-SA"/>
        </w:rPr>
        <w:t>我国始终是世界和平的建设者、全球发展的贡献者、国际秩序的维护者</w:t>
      </w:r>
      <w:r>
        <w:rPr>
          <w:rFonts w:hint="eastAsia" w:cs="Times New Roman"/>
          <w:color w:val="000000"/>
          <w:kern w:val="2"/>
          <w:sz w:val="24"/>
          <w:szCs w:val="24"/>
          <w:lang w:val="en-US" w:eastAsia="zh-CN" w:bidi="ar-SA"/>
        </w:rPr>
        <w:t>；</w:t>
      </w:r>
      <w:r>
        <w:rPr>
          <w:rFonts w:hint="eastAsia" w:ascii="Calibri" w:hAnsi="Calibri" w:eastAsia="宋体" w:cs="Times New Roman"/>
          <w:color w:val="000000"/>
          <w:kern w:val="2"/>
          <w:sz w:val="24"/>
          <w:szCs w:val="24"/>
          <w:lang w:val="en-US" w:eastAsia="zh-CN" w:bidi="ar-SA"/>
        </w:rPr>
        <w:t>中国的国际地位和国际影响力日益提高，在国际舞台上发挥重要作用</w:t>
      </w:r>
      <w:r>
        <w:rPr>
          <w:rFonts w:hint="eastAsia" w:cs="Times New Roman"/>
          <w:color w:val="000000"/>
          <w:kern w:val="2"/>
          <w:sz w:val="24"/>
          <w:szCs w:val="24"/>
          <w:lang w:val="en-US" w:eastAsia="zh-CN" w:bidi="ar-SA"/>
        </w:rPr>
        <w:t>；</w:t>
      </w:r>
      <w:r>
        <w:rPr>
          <w:rFonts w:hint="eastAsia" w:ascii="Calibri" w:hAnsi="Calibri" w:eastAsia="宋体" w:cs="Times New Roman"/>
          <w:color w:val="000000"/>
          <w:kern w:val="2"/>
          <w:sz w:val="24"/>
          <w:szCs w:val="24"/>
          <w:lang w:val="en-US" w:eastAsia="zh-CN" w:bidi="ar-SA"/>
        </w:rPr>
        <w:t>我国遵循共商共建共享原则，为全球治理提供中国方案、贡献中国智慧；等等。</w:t>
      </w:r>
      <w:r>
        <w:rPr>
          <w:rFonts w:hint="eastAsia" w:cs="Times New Roman"/>
          <w:b/>
          <w:bCs/>
          <w:color w:val="000000"/>
          <w:kern w:val="2"/>
          <w:sz w:val="21"/>
          <w:szCs w:val="21"/>
          <w:lang w:val="en-US" w:eastAsia="zh-CN" w:bidi="ar-SA"/>
        </w:rPr>
        <w:t>（任意两点即可2分）</w:t>
      </w:r>
    </w:p>
    <w:p>
      <w:pPr>
        <w:bidi w:val="0"/>
        <w:ind w:firstLine="480" w:firstLineChars="200"/>
        <w:jc w:val="left"/>
        <w:rPr>
          <w:rFonts w:hint="eastAsia" w:ascii="Calibri" w:hAnsi="Calibri" w:eastAsia="宋体" w:cs="Times New Roman"/>
          <w:color w:val="000000"/>
          <w:kern w:val="2"/>
          <w:sz w:val="24"/>
          <w:szCs w:val="24"/>
          <w:lang w:val="en-US" w:eastAsia="zh-CN" w:bidi="ar-SA"/>
        </w:rPr>
      </w:pPr>
      <w:r>
        <w:rPr>
          <w:rFonts w:hint="eastAsia" w:cs="Times New Roman"/>
          <w:color w:val="000000"/>
          <w:kern w:val="2"/>
          <w:sz w:val="24"/>
          <w:szCs w:val="24"/>
          <w:lang w:val="en-US" w:eastAsia="zh-CN" w:bidi="ar-SA"/>
        </w:rPr>
        <w:t>（2）</w:t>
      </w:r>
      <w:r>
        <w:rPr>
          <w:rFonts w:hint="eastAsia" w:ascii="Calibri" w:hAnsi="Calibri" w:eastAsia="宋体" w:cs="Times New Roman"/>
          <w:color w:val="000000"/>
          <w:kern w:val="2"/>
          <w:sz w:val="24"/>
          <w:szCs w:val="24"/>
          <w:lang w:val="en-US" w:eastAsia="zh-CN" w:bidi="ar-SA"/>
        </w:rPr>
        <w:t>坚持以经济建设为中心，不断增强综合国力；坚持独立自主的和平外交政策：坚持和平共处五项基本原则；坚持对外开放，加强国际合作与交流；保持积极、开放的心态，主动参与国际竞争；高举和平、发展、合作、共赢的旗帜；以更加开放的态度参与全球规则的制定；加快构建以国内大循环为主体、国际国内双循环相互促进的新发展格局；等等。</w:t>
      </w:r>
    </w:p>
    <w:p>
      <w:pPr>
        <w:keepNext w:val="0"/>
        <w:keepLines w:val="0"/>
        <w:widowControl/>
        <w:suppressLineNumbers w:val="0"/>
        <w:ind w:firstLine="482" w:firstLineChars="200"/>
        <w:jc w:val="left"/>
        <w:rPr>
          <w:rFonts w:hint="eastAsia" w:ascii="宋体" w:hAnsi="宋体" w:eastAsia="宋体" w:cs="宋体"/>
          <w:b w:val="0"/>
          <w:bCs w:val="0"/>
          <w:color w:val="000000"/>
          <w:kern w:val="0"/>
          <w:sz w:val="24"/>
          <w:szCs w:val="24"/>
          <w:lang w:val="en-US" w:eastAsia="zh-CN" w:bidi="ar"/>
        </w:rPr>
      </w:pPr>
      <w:r>
        <w:rPr>
          <w:rFonts w:hint="eastAsia" w:ascii="宋体" w:hAnsi="宋体" w:eastAsia="宋体" w:cs="宋体"/>
          <w:b/>
          <w:bCs/>
          <w:color w:val="000000"/>
          <w:kern w:val="0"/>
          <w:sz w:val="24"/>
          <w:szCs w:val="24"/>
          <w:lang w:val="en-US" w:eastAsia="zh-CN" w:bidi="ar"/>
        </w:rPr>
        <w:t>19</w:t>
      </w:r>
      <w:r>
        <w:rPr>
          <w:rFonts w:hint="eastAsia" w:ascii="宋体" w:hAnsi="宋体" w:eastAsia="宋体" w:cs="宋体"/>
          <w:b w:val="0"/>
          <w:bCs w:val="0"/>
          <w:color w:val="000000"/>
          <w:kern w:val="0"/>
          <w:sz w:val="24"/>
          <w:szCs w:val="24"/>
          <w:lang w:val="en-US" w:eastAsia="zh-CN" w:bidi="ar"/>
        </w:rPr>
        <w:t>.(1)当前我国就业矛盾比较突出，面临技术工人普遍短缺的棘手难题。所以国家出台相关政策扩大职业教育招生规模。(2分)</w:t>
      </w:r>
    </w:p>
    <w:p>
      <w:pPr>
        <w:keepNext w:val="0"/>
        <w:keepLines w:val="0"/>
        <w:widowControl/>
        <w:suppressLineNumbers w:val="0"/>
        <w:ind w:firstLine="480" w:firstLineChars="200"/>
        <w:jc w:val="left"/>
        <w:rPr>
          <w:rFonts w:hint="eastAsia" w:ascii="宋体" w:hAnsi="宋体" w:eastAsia="宋体" w:cs="宋体"/>
          <w:b w:val="0"/>
          <w:bCs w:val="0"/>
          <w:color w:val="000000"/>
          <w:kern w:val="0"/>
          <w:sz w:val="24"/>
          <w:szCs w:val="24"/>
          <w:lang w:val="en-US" w:eastAsia="zh-CN" w:bidi="ar"/>
        </w:rPr>
      </w:pPr>
      <w:r>
        <w:rPr>
          <w:rFonts w:hint="eastAsia" w:ascii="宋体" w:hAnsi="宋体" w:eastAsia="宋体" w:cs="宋体"/>
          <w:b w:val="0"/>
          <w:bCs w:val="0"/>
          <w:color w:val="000000"/>
          <w:kern w:val="0"/>
          <w:sz w:val="24"/>
          <w:szCs w:val="24"/>
          <w:lang w:val="en-US" w:eastAsia="zh-CN" w:bidi="ar"/>
        </w:rPr>
        <w:t>(2)社会对职业教育存在一定的偏见，影响了青少年的择业观。职业教育是培养多样化人才、促进就业创业的重要途径（或：职业教育是国民教育体系和人力资源开发的重要组成部分)。我们不应歧视职业教育。(</w:t>
      </w:r>
      <w:r>
        <w:rPr>
          <w:rFonts w:hint="eastAsia" w:ascii="宋体" w:hAnsi="宋体" w:cs="宋体"/>
          <w:b w:val="0"/>
          <w:bCs w:val="0"/>
          <w:color w:val="000000"/>
          <w:kern w:val="0"/>
          <w:sz w:val="24"/>
          <w:szCs w:val="24"/>
          <w:lang w:val="en-US" w:eastAsia="zh-CN" w:bidi="ar"/>
        </w:rPr>
        <w:t>2</w:t>
      </w:r>
      <w:r>
        <w:rPr>
          <w:rFonts w:hint="eastAsia" w:ascii="宋体" w:hAnsi="宋体" w:eastAsia="宋体" w:cs="宋体"/>
          <w:b w:val="0"/>
          <w:bCs w:val="0"/>
          <w:color w:val="000000"/>
          <w:kern w:val="0"/>
          <w:sz w:val="24"/>
          <w:szCs w:val="24"/>
          <w:lang w:val="en-US" w:eastAsia="zh-CN" w:bidi="ar"/>
        </w:rPr>
        <w:t>分)</w:t>
      </w:r>
    </w:p>
    <w:p>
      <w:pPr>
        <w:keepNext w:val="0"/>
        <w:keepLines w:val="0"/>
        <w:widowControl/>
        <w:suppressLineNumbers w:val="0"/>
        <w:ind w:firstLine="480" w:firstLineChars="200"/>
        <w:jc w:val="left"/>
        <w:rPr>
          <w:rFonts w:hint="eastAsia" w:ascii="宋体" w:hAnsi="宋体" w:eastAsia="宋体" w:cs="宋体"/>
          <w:b w:val="0"/>
          <w:bCs w:val="0"/>
          <w:color w:val="000000"/>
          <w:kern w:val="0"/>
          <w:sz w:val="24"/>
          <w:szCs w:val="24"/>
          <w:lang w:val="en-US" w:eastAsia="zh-CN" w:bidi="ar"/>
        </w:rPr>
      </w:pPr>
      <w:r>
        <w:rPr>
          <w:rFonts w:hint="eastAsia" w:ascii="宋体" w:hAnsi="宋体" w:eastAsia="宋体" w:cs="宋体"/>
          <w:b w:val="0"/>
          <w:bCs w:val="0"/>
          <w:color w:val="000000"/>
          <w:kern w:val="0"/>
          <w:sz w:val="24"/>
          <w:szCs w:val="24"/>
          <w:lang w:val="en-US" w:eastAsia="zh-CN" w:bidi="ar"/>
        </w:rPr>
        <w:t>(3)国家发展、民族振兴需要各种各样的职业。我们应树立正确的择业观，根据自己的兴趣爱好、个性特长，结合自己的能力和经验、国家和社会发展的需要来进行职业选择，做好职业准备，同时努力学习科学文化知识，提高自身素质，为精彩的明天做好准备。(</w:t>
      </w:r>
      <w:r>
        <w:rPr>
          <w:rFonts w:hint="eastAsia" w:ascii="宋体" w:hAnsi="宋体" w:cs="宋体"/>
          <w:b w:val="0"/>
          <w:bCs w:val="0"/>
          <w:color w:val="000000"/>
          <w:kern w:val="0"/>
          <w:sz w:val="24"/>
          <w:szCs w:val="24"/>
          <w:lang w:val="en-US" w:eastAsia="zh-CN" w:bidi="ar"/>
        </w:rPr>
        <w:t>4</w:t>
      </w:r>
      <w:r>
        <w:rPr>
          <w:rFonts w:hint="eastAsia" w:ascii="宋体" w:hAnsi="宋体" w:eastAsia="宋体" w:cs="宋体"/>
          <w:b w:val="0"/>
          <w:bCs w:val="0"/>
          <w:color w:val="000000"/>
          <w:kern w:val="0"/>
          <w:sz w:val="24"/>
          <w:szCs w:val="24"/>
          <w:lang w:val="en-US" w:eastAsia="zh-CN" w:bidi="ar"/>
        </w:rPr>
        <w:t>分)</w:t>
      </w:r>
    </w:p>
    <w:p>
      <w:pPr>
        <w:keepNext w:val="0"/>
        <w:keepLines w:val="0"/>
        <w:widowControl/>
        <w:suppressLineNumbers w:val="0"/>
        <w:ind w:firstLine="482" w:firstLineChars="200"/>
        <w:jc w:val="left"/>
        <w:rPr>
          <w:b w:val="0"/>
          <w:bCs w:val="0"/>
          <w:color w:val="000000"/>
          <w:sz w:val="24"/>
          <w:szCs w:val="24"/>
        </w:rPr>
      </w:pPr>
      <w:r>
        <w:rPr>
          <w:rFonts w:hint="eastAsia" w:ascii="宋体" w:hAnsi="宋体" w:cs="宋体"/>
          <w:b/>
          <w:bCs/>
          <w:color w:val="000000"/>
          <w:kern w:val="0"/>
          <w:sz w:val="24"/>
          <w:szCs w:val="24"/>
          <w:lang w:val="en-US" w:eastAsia="zh-CN" w:bidi="ar"/>
        </w:rPr>
        <w:t>20.</w:t>
      </w:r>
      <w:r>
        <w:rPr>
          <w:rFonts w:hint="eastAsia" w:ascii="宋体" w:hAnsi="宋体" w:cs="宋体"/>
          <w:b w:val="0"/>
          <w:bCs w:val="0"/>
          <w:color w:val="000000"/>
          <w:kern w:val="0"/>
          <w:sz w:val="24"/>
          <w:szCs w:val="24"/>
          <w:lang w:val="en-US" w:eastAsia="zh-CN" w:bidi="ar"/>
        </w:rPr>
        <w:t>（1）</w:t>
      </w:r>
      <w:r>
        <w:rPr>
          <w:rFonts w:hint="eastAsia" w:ascii="宋体" w:hAnsi="宋体" w:eastAsia="宋体" w:cs="宋体"/>
          <w:b w:val="0"/>
          <w:bCs w:val="0"/>
          <w:color w:val="000000"/>
          <w:kern w:val="0"/>
          <w:sz w:val="24"/>
          <w:szCs w:val="24"/>
          <w:lang w:val="en-US" w:eastAsia="zh-CN" w:bidi="ar"/>
        </w:rPr>
        <w:t xml:space="preserve">中华民族的民族精神包含了焦裕禄精神和红旗渠精神，焦裕禄精神和红旗渠精神是中华民族精神的具体体现，是对民族精神的丰富和发展。 </w:t>
      </w:r>
    </w:p>
    <w:p>
      <w:pPr>
        <w:keepNext w:val="0"/>
        <w:keepLines w:val="0"/>
        <w:widowControl/>
        <w:suppressLineNumbers w:val="0"/>
        <w:jc w:val="left"/>
        <w:rPr>
          <w:b w:val="0"/>
          <w:bCs w:val="0"/>
          <w:color w:val="000000"/>
          <w:sz w:val="24"/>
          <w:szCs w:val="24"/>
        </w:rPr>
      </w:pPr>
      <w:r>
        <w:rPr>
          <w:rFonts w:hint="eastAsia" w:ascii="宋体" w:hAnsi="宋体" w:cs="宋体"/>
          <w:b w:val="0"/>
          <w:bCs w:val="0"/>
          <w:color w:val="000000"/>
          <w:kern w:val="0"/>
          <w:sz w:val="24"/>
          <w:szCs w:val="24"/>
          <w:lang w:val="en-US" w:eastAsia="zh-CN" w:bidi="ar"/>
        </w:rPr>
        <w:t>（2）</w:t>
      </w:r>
      <w:r>
        <w:rPr>
          <w:rFonts w:hint="eastAsia" w:ascii="宋体" w:hAnsi="宋体" w:eastAsia="宋体" w:cs="宋体"/>
          <w:b w:val="0"/>
          <w:bCs w:val="0"/>
          <w:color w:val="000000"/>
          <w:kern w:val="0"/>
          <w:sz w:val="24"/>
          <w:szCs w:val="24"/>
          <w:lang w:val="en-US" w:eastAsia="zh-CN" w:bidi="ar"/>
        </w:rPr>
        <w:t xml:space="preserve">①我国重视弘扬和培育民族精神；②我国精神文明建设成效显著；③我国大力建设文化强国；④我国 注重弘扬社会主义核心价值观；⑤中华民族传统美德具有生生不息、历久弥新的品质；⑥伟大民族精 神具有强大的生命力；⑦崇德向善是当今社会的主流价值观等。 </w:t>
      </w:r>
    </w:p>
    <w:p>
      <w:pPr>
        <w:keepNext w:val="0"/>
        <w:keepLines w:val="0"/>
        <w:widowControl/>
        <w:suppressLineNumbers w:val="0"/>
        <w:jc w:val="left"/>
        <w:rPr>
          <w:rFonts w:hint="eastAsia" w:ascii="宋体" w:hAnsi="宋体" w:eastAsia="宋体" w:cs="宋体"/>
          <w:b w:val="0"/>
          <w:bCs w:val="0"/>
          <w:color w:val="000000"/>
          <w:kern w:val="0"/>
          <w:sz w:val="24"/>
          <w:szCs w:val="24"/>
          <w:lang w:val="en-US" w:eastAsia="zh-CN" w:bidi="ar"/>
        </w:rPr>
      </w:pPr>
      <w:r>
        <w:rPr>
          <w:rFonts w:hint="eastAsia" w:ascii="宋体" w:hAnsi="宋体" w:cs="宋体"/>
          <w:b w:val="0"/>
          <w:bCs w:val="0"/>
          <w:color w:val="000000"/>
          <w:kern w:val="0"/>
          <w:sz w:val="24"/>
          <w:szCs w:val="24"/>
          <w:lang w:val="en-US" w:eastAsia="zh-CN" w:bidi="ar"/>
        </w:rPr>
        <w:t>（3）</w:t>
      </w:r>
      <w:r>
        <w:rPr>
          <w:rFonts w:hint="eastAsia" w:ascii="宋体" w:hAnsi="宋体" w:eastAsia="宋体" w:cs="宋体"/>
          <w:b w:val="0"/>
          <w:bCs w:val="0"/>
          <w:color w:val="000000"/>
          <w:kern w:val="0"/>
          <w:sz w:val="24"/>
          <w:szCs w:val="24"/>
          <w:lang w:val="en-US" w:eastAsia="zh-CN" w:bidi="ar"/>
        </w:rPr>
        <w:t>①有利于传承弘扬民族精神，增强民族凝聚力；②有利于培育社会主义核心价值观，凝聚正能量；③ 能够增强公民的责任意识和奉献精神；④有利于引导人们树立正确的世界观、人生观和价值观；⑤有 利于弘扬以爱国主义为核心的民族精神和以改革创新为核心的时代精神；⑥能够为经济社会各项事业 发展提供精神动力等。</w:t>
      </w:r>
    </w:p>
    <w:p>
      <w:pPr>
        <w:bidi w:val="0"/>
        <w:ind w:firstLine="424" w:firstLineChars="0"/>
        <w:jc w:val="left"/>
        <w:rPr>
          <w:rFonts w:hint="eastAsia" w:ascii="Calibri" w:hAnsi="Calibri" w:eastAsia="宋体" w:cs="Times New Roman"/>
          <w:color w:val="000000"/>
          <w:kern w:val="2"/>
          <w:sz w:val="24"/>
          <w:szCs w:val="24"/>
          <w:lang w:val="en-US" w:eastAsia="zh-CN" w:bidi="ar-SA"/>
        </w:rPr>
      </w:pPr>
      <w:r>
        <w:rPr>
          <w:rFonts w:hint="eastAsia" w:ascii="Calibri" w:hAnsi="Calibri" w:eastAsia="宋体" w:cs="Times New Roman"/>
          <w:b/>
          <w:bCs/>
          <w:color w:val="000000"/>
          <w:kern w:val="2"/>
          <w:sz w:val="24"/>
          <w:szCs w:val="24"/>
          <w:lang w:val="en-US" w:eastAsia="zh-CN" w:bidi="ar-SA"/>
        </w:rPr>
        <w:t>21、</w:t>
      </w:r>
      <w:r>
        <w:rPr>
          <w:rFonts w:hint="eastAsia" w:cs="Times New Roman"/>
          <w:color w:val="000000"/>
          <w:kern w:val="2"/>
          <w:sz w:val="24"/>
          <w:szCs w:val="24"/>
          <w:lang w:val="en-US" w:eastAsia="zh-CN" w:bidi="ar-SA"/>
        </w:rPr>
        <w:t>（1）</w:t>
      </w:r>
      <w:r>
        <w:rPr>
          <w:rFonts w:hint="eastAsia" w:ascii="Calibri" w:hAnsi="Calibri" w:eastAsia="宋体" w:cs="Times New Roman"/>
          <w:color w:val="000000"/>
          <w:kern w:val="2"/>
          <w:sz w:val="24"/>
          <w:szCs w:val="24"/>
          <w:lang w:val="en-US" w:eastAsia="zh-CN" w:bidi="ar-SA"/>
        </w:rPr>
        <w:t>①广泛征集学生的意见建议：②活动形式丰富多样，注重活动实效，不流于形式：③活动要合理分工，明确责任：④广泛宣传动员，激发学生的参与热情：⑤强调活动的安全、纪律等注意事项：等等。(</w:t>
      </w:r>
      <w:r>
        <w:rPr>
          <w:rFonts w:hint="eastAsia" w:cs="Times New Roman"/>
          <w:color w:val="000000"/>
          <w:kern w:val="2"/>
          <w:sz w:val="24"/>
          <w:szCs w:val="24"/>
          <w:lang w:val="en-US" w:eastAsia="zh-CN" w:bidi="ar-SA"/>
        </w:rPr>
        <w:t>4</w:t>
      </w:r>
      <w:r>
        <w:rPr>
          <w:rFonts w:hint="eastAsia" w:ascii="Calibri" w:hAnsi="Calibri" w:eastAsia="宋体" w:cs="Times New Roman"/>
          <w:color w:val="000000"/>
          <w:kern w:val="2"/>
          <w:sz w:val="24"/>
          <w:szCs w:val="24"/>
          <w:lang w:val="en-US" w:eastAsia="zh-CN" w:bidi="ar-SA"/>
        </w:rPr>
        <w:t>分)</w:t>
      </w:r>
    </w:p>
    <w:p>
      <w:pPr>
        <w:keepNext w:val="0"/>
        <w:keepLines w:val="0"/>
        <w:widowControl/>
        <w:suppressLineNumbers w:val="0"/>
        <w:ind w:firstLine="240" w:firstLineChars="100"/>
        <w:jc w:val="left"/>
        <w:rPr>
          <w:b w:val="0"/>
          <w:bCs w:val="0"/>
          <w:color w:val="000000"/>
        </w:rPr>
      </w:pPr>
      <w:r>
        <w:rPr>
          <w:rFonts w:hint="eastAsia" w:cs="Times New Roman"/>
          <w:b w:val="0"/>
          <w:bCs w:val="0"/>
          <w:color w:val="000000"/>
          <w:kern w:val="2"/>
          <w:sz w:val="24"/>
          <w:szCs w:val="24"/>
          <w:lang w:val="en-US" w:eastAsia="zh-CN" w:bidi="ar-SA"/>
        </w:rPr>
        <w:t>（2）</w:t>
      </w:r>
      <w:r>
        <w:rPr>
          <w:rFonts w:hint="eastAsia" w:ascii="宋体" w:hAnsi="宋体" w:eastAsia="宋体" w:cs="宋体"/>
          <w:b w:val="0"/>
          <w:bCs w:val="0"/>
          <w:color w:val="000000"/>
          <w:kern w:val="0"/>
          <w:sz w:val="24"/>
          <w:szCs w:val="24"/>
          <w:lang w:val="en-US" w:eastAsia="zh-CN" w:bidi="ar"/>
        </w:rPr>
        <w:t>青春因奋斗而靓丽；或宝剑锋从磨砺出，梅花香自苦寒来。</w:t>
      </w:r>
      <w:r>
        <w:rPr>
          <w:rFonts w:hint="eastAsia" w:ascii="宋体" w:hAnsi="宋体" w:cs="宋体"/>
          <w:b w:val="0"/>
          <w:bCs w:val="0"/>
          <w:color w:val="000000"/>
          <w:kern w:val="0"/>
          <w:sz w:val="24"/>
          <w:szCs w:val="24"/>
          <w:lang w:val="en-US" w:eastAsia="zh-CN" w:bidi="ar"/>
        </w:rPr>
        <w:t>（1分）</w:t>
      </w:r>
    </w:p>
    <w:p>
      <w:pPr>
        <w:bidi w:val="0"/>
        <w:ind w:firstLine="240" w:firstLineChars="100"/>
        <w:jc w:val="left"/>
        <w:rPr>
          <w:rFonts w:hint="eastAsia" w:cs="Times New Roman"/>
          <w:b w:val="0"/>
          <w:bCs w:val="0"/>
          <w:color w:val="000000"/>
          <w:kern w:val="2"/>
          <w:sz w:val="24"/>
          <w:szCs w:val="24"/>
          <w:lang w:val="en-US" w:eastAsia="zh-CN" w:bidi="ar-SA"/>
        </w:rPr>
      </w:pPr>
    </w:p>
    <w:p>
      <w:pPr>
        <w:bidi w:val="0"/>
        <w:ind w:firstLine="240" w:firstLineChars="100"/>
        <w:jc w:val="left"/>
        <w:rPr>
          <w:rFonts w:hint="eastAsia" w:ascii="Calibri" w:hAnsi="Calibri" w:eastAsia="宋体" w:cs="Times New Roman"/>
          <w:color w:val="000000"/>
          <w:kern w:val="2"/>
          <w:sz w:val="24"/>
          <w:szCs w:val="24"/>
          <w:lang w:val="en-US" w:eastAsia="zh-CN" w:bidi="ar-SA"/>
        </w:rPr>
      </w:pPr>
      <w:r>
        <w:rPr>
          <w:rFonts w:hint="eastAsia" w:cs="Times New Roman"/>
          <w:color w:val="000000"/>
          <w:kern w:val="2"/>
          <w:sz w:val="24"/>
          <w:szCs w:val="24"/>
          <w:lang w:val="en-US" w:eastAsia="zh-CN" w:bidi="ar-SA"/>
        </w:rPr>
        <w:t>（3）</w:t>
      </w:r>
      <w:r>
        <w:rPr>
          <w:rFonts w:hint="eastAsia" w:ascii="Calibri" w:hAnsi="Calibri" w:eastAsia="宋体" w:cs="Times New Roman"/>
          <w:color w:val="000000"/>
          <w:kern w:val="2"/>
          <w:sz w:val="24"/>
          <w:szCs w:val="24"/>
          <w:lang w:val="en-US" w:eastAsia="zh-CN" w:bidi="ar-SA"/>
        </w:rPr>
        <w:t>①中国青年一代紧密团结在中国共产党周围(</w:t>
      </w:r>
      <w:r>
        <w:rPr>
          <w:rFonts w:hint="eastAsia" w:cs="Times New Roman"/>
          <w:color w:val="000000"/>
          <w:kern w:val="2"/>
          <w:sz w:val="24"/>
          <w:szCs w:val="24"/>
          <w:lang w:val="en-US" w:eastAsia="zh-CN" w:bidi="ar-SA"/>
        </w:rPr>
        <w:t>1</w:t>
      </w:r>
      <w:r>
        <w:rPr>
          <w:rFonts w:hint="eastAsia" w:ascii="Calibri" w:hAnsi="Calibri" w:eastAsia="宋体" w:cs="Times New Roman"/>
          <w:color w:val="000000"/>
          <w:kern w:val="2"/>
          <w:sz w:val="24"/>
          <w:szCs w:val="24"/>
          <w:lang w:val="en-US" w:eastAsia="zh-CN" w:bidi="ar-SA"/>
        </w:rPr>
        <w:t>分)</w:t>
      </w:r>
    </w:p>
    <w:p>
      <w:pPr>
        <w:bidi w:val="0"/>
        <w:ind w:firstLine="480" w:firstLineChars="200"/>
        <w:jc w:val="left"/>
        <w:rPr>
          <w:rFonts w:hint="eastAsia" w:ascii="Calibri" w:hAnsi="Calibri" w:eastAsia="宋体" w:cs="Times New Roman"/>
          <w:color w:val="000000"/>
          <w:kern w:val="2"/>
          <w:sz w:val="24"/>
          <w:szCs w:val="24"/>
          <w:lang w:val="en-US" w:eastAsia="zh-CN" w:bidi="ar-SA"/>
        </w:rPr>
      </w:pPr>
      <w:r>
        <w:rPr>
          <w:rFonts w:hint="eastAsia" w:ascii="Calibri" w:hAnsi="Calibri" w:eastAsia="宋体" w:cs="Times New Roman"/>
          <w:color w:val="000000"/>
          <w:kern w:val="2"/>
          <w:sz w:val="24"/>
          <w:szCs w:val="24"/>
          <w:lang w:val="en-US" w:eastAsia="zh-CN" w:bidi="ar-SA"/>
        </w:rPr>
        <w:t>②助手和后备军(1分)</w:t>
      </w:r>
    </w:p>
    <w:p>
      <w:pPr>
        <w:bidi w:val="0"/>
        <w:ind w:firstLine="480" w:firstLineChars="200"/>
        <w:jc w:val="left"/>
        <w:rPr>
          <w:rFonts w:hint="eastAsia" w:ascii="Calibri" w:hAnsi="Calibri" w:eastAsia="宋体" w:cs="Times New Roman"/>
          <w:color w:val="000000"/>
          <w:kern w:val="2"/>
          <w:sz w:val="24"/>
          <w:szCs w:val="24"/>
          <w:lang w:val="en-US" w:eastAsia="zh-CN" w:bidi="ar-SA"/>
        </w:rPr>
      </w:pPr>
      <w:r>
        <w:rPr>
          <w:rFonts w:hint="eastAsia" w:ascii="Calibri" w:hAnsi="Calibri" w:eastAsia="宋体" w:cs="Times New Roman"/>
          <w:color w:val="000000"/>
          <w:kern w:val="2"/>
          <w:sz w:val="24"/>
          <w:szCs w:val="24"/>
          <w:lang w:val="en-US" w:eastAsia="zh-CN" w:bidi="ar-SA"/>
        </w:rPr>
        <w:t>③生力军和突击队(1分)</w:t>
      </w:r>
    </w:p>
    <w:p>
      <w:pPr>
        <w:bidi w:val="0"/>
        <w:ind w:firstLine="240" w:firstLineChars="100"/>
        <w:jc w:val="left"/>
        <w:rPr>
          <w:rFonts w:hint="eastAsia" w:ascii="Calibri" w:hAnsi="Calibri" w:eastAsia="宋体" w:cs="Times New Roman"/>
          <w:color w:val="000000"/>
          <w:kern w:val="2"/>
          <w:sz w:val="24"/>
          <w:szCs w:val="24"/>
          <w:lang w:val="en-US" w:eastAsia="zh-CN" w:bidi="ar-SA"/>
        </w:rPr>
      </w:pPr>
      <w:r>
        <w:rPr>
          <w:rFonts w:hint="eastAsia" w:cs="Times New Roman"/>
          <w:color w:val="000000"/>
          <w:kern w:val="2"/>
          <w:sz w:val="24"/>
          <w:szCs w:val="24"/>
          <w:lang w:val="en-US" w:eastAsia="zh-CN" w:bidi="ar-SA"/>
        </w:rPr>
        <w:t>（4）</w:t>
      </w:r>
      <w:r>
        <w:rPr>
          <w:rFonts w:hint="eastAsia" w:ascii="Calibri" w:hAnsi="Calibri" w:eastAsia="宋体" w:cs="Times New Roman"/>
          <w:color w:val="000000"/>
          <w:kern w:val="2"/>
          <w:sz w:val="24"/>
          <w:szCs w:val="24"/>
          <w:lang w:val="en-US" w:eastAsia="zh-CN" w:bidi="ar-SA"/>
        </w:rPr>
        <w:t>①把个人成长与祖国命运紧密结合：②树立远大理想，热爱伟大祖国：③担当时代责任，勇于砥砺奋斗：④练就过硬本领，锤炼品德修为：⑤热爱和拥护中国共产党，立志听党话、跟党走：等等。(4分)</w:t>
      </w:r>
    </w:p>
    <w:p>
      <w:pPr>
        <w:sectPr>
          <w:headerReference r:id="rId3" w:type="default"/>
          <w:footerReference r:id="rId4" w:type="default"/>
          <w:pgSz w:w="11906" w:h="16838"/>
          <w:pgMar w:top="1440" w:right="1800" w:bottom="1440" w:left="1800" w:header="851" w:footer="992" w:gutter="0"/>
          <w:cols w:space="708"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1"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DD039CC1"/>
    <w:multiLevelType w:val="singleLevel"/>
    <w:tmpl w:val="DD039CC1"/>
    <w:lvl w:ilvl="0" w:tentative="0">
      <w:start w:val="1"/>
      <w:numFmt w:val="decimal"/>
      <w:suff w:val="nothing"/>
      <w:lvlText w:val="%1-"/>
      <w:lvlJc w:val="left"/>
    </w:lvl>
  </w:abstractNum>
  <w:abstractNum w:abstractNumId="1">
    <w:nsid w:val="20E2ED9D"/>
    <w:multiLevelType w:val="singleLevel"/>
    <w:tmpl w:val="20E2ED9D"/>
    <w:lvl w:ilvl="0" w:tentative="0">
      <w:start w:val="1"/>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MzE4YWY3ZGVmMjI1YjY3YjgyODg5MjY0ODk1ZDc3OTMifQ=="/>
  </w:docVars>
  <w:rsids>
    <w:rsidRoot w:val="00000000"/>
    <w:rsid w:val="004151FC"/>
    <w:rsid w:val="00C02FC6"/>
    <w:rsid w:val="1B392E71"/>
    <w:rsid w:val="36214951"/>
    <w:rsid w:val="3B4349CE"/>
    <w:rsid w:val="7CDB23A7"/>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6">
    <w:name w:val="Default Paragraph Font"/>
    <w:semiHidden/>
    <w:qFormat/>
    <w:uiPriority w:val="0"/>
  </w:style>
  <w:style w:type="table" w:default="1" w:styleId="5">
    <w:name w:val="Normal Table"/>
    <w:semiHidden/>
    <w:qFormat/>
    <w:uiPriority w:val="0"/>
    <w:tblPr>
      <w:tblLayout w:type="fixed"/>
      <w:tblCellMar>
        <w:top w:w="0" w:type="dxa"/>
        <w:left w:w="108" w:type="dxa"/>
        <w:bottom w:w="0" w:type="dxa"/>
        <w:right w:w="108" w:type="dxa"/>
      </w:tblCellMar>
    </w:tblPr>
  </w:style>
  <w:style w:type="paragraph" w:styleId="2">
    <w:name w:val="footer"/>
    <w:basedOn w:val="1"/>
    <w:link w:val="8"/>
    <w:unhideWhenUsed/>
    <w:uiPriority w:val="99"/>
    <w:pPr>
      <w:tabs>
        <w:tab w:val="center" w:pos="4153"/>
        <w:tab w:val="right" w:pos="8306"/>
      </w:tabs>
      <w:snapToGrid w:val="0"/>
      <w:jc w:val="left"/>
    </w:pPr>
    <w:rPr>
      <w:rFonts w:ascii="Times New Roman" w:hAnsi="Times New Roman"/>
      <w:kern w:val="0"/>
      <w:sz w:val="18"/>
      <w:szCs w:val="18"/>
    </w:rPr>
  </w:style>
  <w:style w:type="paragraph" w:styleId="3">
    <w:name w:val="header"/>
    <w:basedOn w:val="1"/>
    <w:link w:val="7"/>
    <w:unhideWhenUsed/>
    <w:qFormat/>
    <w:uiPriority w:val="99"/>
    <w:pPr>
      <w:pBdr>
        <w:bottom w:val="single" w:color="auto" w:sz="6" w:space="1"/>
      </w:pBdr>
      <w:tabs>
        <w:tab w:val="center" w:pos="4153"/>
        <w:tab w:val="right" w:pos="8306"/>
      </w:tabs>
      <w:snapToGrid w:val="0"/>
      <w:jc w:val="center"/>
    </w:pPr>
    <w:rPr>
      <w:rFonts w:ascii="Times New Roman" w:hAnsi="Times New Roman"/>
      <w:kern w:val="0"/>
      <w:sz w:val="18"/>
      <w:szCs w:val="18"/>
    </w:rPr>
  </w:style>
  <w:style w:type="paragraph" w:styleId="4">
    <w:name w:val="Normal (Web)"/>
    <w:basedOn w:val="1"/>
    <w:qFormat/>
    <w:uiPriority w:val="0"/>
    <w:pPr>
      <w:spacing w:before="100" w:beforeAutospacing="1" w:after="100" w:afterAutospacing="1"/>
      <w:jc w:val="left"/>
    </w:pPr>
    <w:rPr>
      <w:rFonts w:ascii="Times New Roman" w:hAnsi="Times New Roman"/>
      <w:kern w:val="0"/>
      <w:sz w:val="24"/>
      <w:szCs w:val="24"/>
    </w:rPr>
  </w:style>
  <w:style w:type="character" w:customStyle="1" w:styleId="7">
    <w:name w:val="页眉 Char"/>
    <w:link w:val="3"/>
    <w:semiHidden/>
    <w:qFormat/>
    <w:uiPriority w:val="99"/>
    <w:rPr>
      <w:rFonts w:ascii="Times New Roman" w:hAnsi="Times New Roman"/>
      <w:sz w:val="18"/>
      <w:szCs w:val="18"/>
      <w:lang w:eastAsia="zh-CN"/>
    </w:rPr>
  </w:style>
  <w:style w:type="character" w:customStyle="1" w:styleId="8">
    <w:name w:val="页脚 Char"/>
    <w:link w:val="2"/>
    <w:semiHidden/>
    <w:uiPriority w:val="99"/>
    <w:rPr>
      <w:rFonts w:ascii="Times New Roman" w:hAnsi="Times New Roman"/>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8</Pages>
  <Words>0</Words>
  <Characters>0</Characters>
  <Lines>0</Lines>
  <Paragraphs>0</Paragraphs>
  <TotalTime>1</TotalTime>
  <ScaleCrop>false</ScaleCrop>
  <LinksUpToDate>false</LinksUpToDate>
  <CharactersWithSpaces>0</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2023-01-03T05:56:00Z</dcterms:created>
  <dc:creator>Administrator</dc:creator>
  <cp:lastModifiedBy>Administrator</cp:lastModifiedBy>
  <dcterms:modified xsi:type="dcterms:W3CDTF">2023-01-05T03:00:52Z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