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11061700</wp:posOffset>
            </wp:positionH>
            <wp:positionV relativeFrom="topMargin">
              <wp:posOffset>10477500</wp:posOffset>
            </wp:positionV>
            <wp:extent cx="381000" cy="266700"/>
            <wp:effectExtent l="0" t="0" r="0" b="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40"/>
          <w:lang w:val="en-US" w:eastAsia="zh-CN"/>
        </w:rPr>
        <w:t>中国的自然资源 练习题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/>
          <w:bCs/>
          <w:sz w:val="24"/>
          <w:szCs w:val="32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3076575</wp:posOffset>
            </wp:positionH>
            <wp:positionV relativeFrom="paragraph">
              <wp:posOffset>173355</wp:posOffset>
            </wp:positionV>
            <wp:extent cx="2059940" cy="1570990"/>
            <wp:effectExtent l="0" t="0" r="16510" b="10160"/>
            <wp:wrapSquare wrapText="bothSides"/>
            <wp:docPr id="4915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54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9940" cy="157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/>
          <w:b/>
          <w:bCs/>
          <w:sz w:val="24"/>
          <w:szCs w:val="32"/>
          <w:lang w:val="en-US" w:eastAsia="zh-CN"/>
        </w:rPr>
        <w:t>一、单项选择题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</w:pPr>
      <w:r>
        <w:rPr>
          <w:rFonts w:hint="eastAsia" w:ascii="楷体" w:hAnsi="楷体" w:eastAsia="楷体" w:cs="楷体"/>
          <w:lang w:val="en-US" w:eastAsia="zh-CN"/>
        </w:rPr>
        <w:t>为建设生态文明,我国大力开发风能等清洁能源。2009年5月,甘肃酒泉千万千瓦级风电基地建设项目获国家批准,其中的80%集中在被称为“世界风库”的瓜州县。读瓜州等地年大风(≥8级)日数示意图,完成1—2题。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1. 下列资源中,与风能一样,属于可再生资源的是 (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A.石油、草地、森林</w:t>
      </w:r>
      <w:r>
        <w:rPr>
          <w:rFonts w:hint="default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                      </w:t>
      </w:r>
      <w:r>
        <w:rPr>
          <w:rFonts w:hint="default"/>
          <w:lang w:val="en-US" w:eastAsia="zh-CN"/>
        </w:rPr>
        <w:t>B.阳光、水、森林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C.土地、煤炭、森林</w:t>
      </w:r>
      <w:r>
        <w:rPr>
          <w:rFonts w:hint="default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                      </w:t>
      </w:r>
      <w:r>
        <w:rPr>
          <w:rFonts w:hint="default"/>
          <w:lang w:val="en-US" w:eastAsia="zh-CN"/>
        </w:rPr>
        <w:t>D.阳光、铁矿、水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2. 下列有关瓜州建设大型风电场的有利自然条件,说法正确的是 (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①有“世界风库”之称,风能资源丰富　②经济发达,电力需求量大　③年大风日数多,近70天　④戈壁广布,可供建设风电场的土地广阔　⑤当地基础设施完善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A.①②③</w:t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         B.①③④</w:t>
      </w:r>
      <w:r>
        <w:rPr>
          <w:rFonts w:hint="default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  </w:t>
      </w:r>
      <w:r>
        <w:rPr>
          <w:rFonts w:hint="default"/>
          <w:lang w:val="en-US" w:eastAsia="zh-CN"/>
        </w:rPr>
        <w:t xml:space="preserve">C.②④⑤  </w:t>
      </w:r>
      <w:r>
        <w:rPr>
          <w:rFonts w:hint="default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</w:t>
      </w:r>
      <w:r>
        <w:rPr>
          <w:rFonts w:hint="default"/>
          <w:lang w:val="en-US" w:eastAsia="zh-CN"/>
        </w:rPr>
        <w:t>D.②③⑤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江苏盐城的沿海滩涂有我国最大的“风光渔”一体化电站,几百台大型风车迎着海风旋转,风车下成片的蓝紫色太阳能电池板熠熠生辉,电池板下是数千亩的鱼塘,鱼虾嬉游其间,实现了能源立体综合开发利用。据此完成3—5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3. “风光渔”一体化电站(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A.主要生产化石能源</w:t>
      </w:r>
      <w:r>
        <w:rPr>
          <w:rFonts w:hint="eastAsia"/>
          <w:lang w:val="en-US" w:eastAsia="zh-CN"/>
        </w:rPr>
        <w:t xml:space="preserve">                        </w:t>
      </w:r>
      <w:r>
        <w:rPr>
          <w:rFonts w:hint="default"/>
          <w:lang w:val="en-US" w:eastAsia="zh-CN"/>
        </w:rPr>
        <w:t>B.利用可再生资源发电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C.不受天气变化影响</w:t>
      </w:r>
      <w:r>
        <w:rPr>
          <w:rFonts w:hint="eastAsia"/>
          <w:lang w:val="en-US" w:eastAsia="zh-CN"/>
        </w:rPr>
        <w:t xml:space="preserve">                       </w:t>
      </w:r>
      <w:r>
        <w:rPr>
          <w:rFonts w:hint="default"/>
          <w:lang w:val="en-US" w:eastAsia="zh-CN"/>
        </w:rPr>
        <w:t>D.利用非可再生资源发电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4. 该地区正午太阳高度大,有利于太阳能发电的季节是 (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A.春季</w:t>
      </w:r>
      <w:r>
        <w:rPr>
          <w:rFonts w:hint="default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</w:t>
      </w:r>
      <w:r>
        <w:rPr>
          <w:rFonts w:hint="default"/>
          <w:lang w:val="en-US" w:eastAsia="zh-CN"/>
        </w:rPr>
        <w:t>B.夏季</w:t>
      </w:r>
      <w:r>
        <w:rPr>
          <w:rFonts w:hint="default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  </w:t>
      </w:r>
      <w:r>
        <w:rPr>
          <w:rFonts w:hint="default"/>
          <w:lang w:val="en-US" w:eastAsia="zh-CN"/>
        </w:rPr>
        <w:t>C.秋季</w:t>
      </w:r>
      <w:r>
        <w:rPr>
          <w:rFonts w:hint="default"/>
          <w:lang w:val="en-US" w:eastAsia="zh-CN"/>
        </w:rPr>
        <w:tab/>
      </w:r>
      <w:r>
        <w:rPr>
          <w:rFonts w:hint="eastAsia"/>
          <w:lang w:val="en-US" w:eastAsia="zh-CN"/>
        </w:rPr>
        <w:t xml:space="preserve">   </w:t>
      </w:r>
      <w:r>
        <w:rPr>
          <w:rFonts w:hint="default"/>
          <w:lang w:val="en-US" w:eastAsia="zh-CN"/>
        </w:rPr>
        <w:t>D.冬季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5. “风光渔”一体化电站有利于 (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①提高土地利用率　　②减轻大气污染③增加水产养殖收入　④减少当地用电需求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A.①②③</w:t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    </w:t>
      </w:r>
      <w:r>
        <w:rPr>
          <w:rFonts w:hint="default"/>
          <w:lang w:val="en-US" w:eastAsia="zh-CN"/>
        </w:rPr>
        <w:t xml:space="preserve"> B.②③④</w:t>
      </w:r>
      <w:r>
        <w:rPr>
          <w:rFonts w:hint="default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</w:t>
      </w:r>
      <w:r>
        <w:rPr>
          <w:rFonts w:hint="default"/>
          <w:lang w:val="en-US" w:eastAsia="zh-CN"/>
        </w:rPr>
        <w:t>C.①②④</w:t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   </w:t>
      </w:r>
      <w:r>
        <w:rPr>
          <w:rFonts w:hint="default"/>
          <w:lang w:val="en-US" w:eastAsia="zh-CN"/>
        </w:rPr>
        <w:t xml:space="preserve"> D.①③④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下图为我国的三个省级行政区域单位土地利用结构图。读图完成6—7题。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drawing>
          <wp:inline distT="0" distB="0" distL="114300" distR="114300">
            <wp:extent cx="4510405" cy="1567180"/>
            <wp:effectExtent l="0" t="0" r="4445" b="13970"/>
            <wp:docPr id="5017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78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0405" cy="156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6. 甲和土地利用类型Ⅰ、Ⅱ分别为(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A.新,耕地、牧草地</w:t>
      </w:r>
      <w:r>
        <w:rPr>
          <w:rFonts w:hint="eastAsia"/>
          <w:lang w:val="en-US" w:eastAsia="zh-CN"/>
        </w:rPr>
        <w:t xml:space="preserve">                              </w:t>
      </w:r>
      <w:r>
        <w:rPr>
          <w:rFonts w:hint="default"/>
          <w:lang w:val="en-US" w:eastAsia="zh-CN"/>
        </w:rPr>
        <w:t>B.滇,耕地、居民点及工矿用地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C.川,交通运输用地、牧草地</w:t>
      </w:r>
      <w:r>
        <w:rPr>
          <w:rFonts w:hint="eastAsia"/>
          <w:lang w:val="en-US" w:eastAsia="zh-CN"/>
        </w:rPr>
        <w:t xml:space="preserve">                      </w:t>
      </w:r>
      <w:r>
        <w:rPr>
          <w:rFonts w:hint="default"/>
          <w:lang w:val="en-US" w:eastAsia="zh-CN"/>
        </w:rPr>
        <w:t>D.藏,牧草地、居民点及工矿用地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7. 关于甲地区的叙述,正确的是 (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A.水域面积大,水能资源丰富</w:t>
      </w:r>
      <w:r>
        <w:rPr>
          <w:rFonts w:hint="eastAsia"/>
          <w:lang w:val="en-US" w:eastAsia="zh-CN"/>
        </w:rPr>
        <w:t xml:space="preserve">                     </w:t>
      </w:r>
      <w:r>
        <w:rPr>
          <w:rFonts w:hint="default"/>
          <w:lang w:val="en-US" w:eastAsia="zh-CN"/>
        </w:rPr>
        <w:t>B.乡村聚落中常见双层木楼和竹楼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C.地形以盆地、平原为主</w:t>
      </w:r>
      <w:r>
        <w:rPr>
          <w:rFonts w:hint="eastAsia"/>
          <w:lang w:val="en-US" w:eastAsia="zh-CN"/>
        </w:rPr>
        <w:t xml:space="preserve">                        </w:t>
      </w:r>
      <w:r>
        <w:rPr>
          <w:rFonts w:hint="default"/>
          <w:lang w:val="en-US" w:eastAsia="zh-CN"/>
        </w:rPr>
        <w:t>D.河流稀少,多内流河和内陆湖泊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8.中国在近海部分海域实行强制性“伏季休渔”的目的是(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A.让捕鱼船器械有充分的维修时间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B.让鱼类有休养生息的机会,实现渔业的可持续发展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C.防止伏季台风给渔民造成生命财产损失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D.防止海水污染的恶化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近年来大城市出现的垃圾智能回收箱运用互联网、大数据和人工智能等技术,以有偿回收方式接收市民投放的旧衣物、塑料、金属、废纸等垃圾,提高资源利用率。据此完成9—11题。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9. 从自然资源利用上来看,分类投放垃圾、废物回收利用的主要目的是(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A.减少污染</w:t>
      </w:r>
      <w:r>
        <w:rPr>
          <w:rFonts w:hint="default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  </w:t>
      </w:r>
      <w:r>
        <w:rPr>
          <w:rFonts w:hint="default"/>
          <w:lang w:val="en-US" w:eastAsia="zh-CN"/>
        </w:rPr>
        <w:t>B.提高效益</w:t>
      </w:r>
      <w:r>
        <w:rPr>
          <w:rFonts w:hint="eastAsia"/>
          <w:lang w:val="en-US" w:eastAsia="zh-CN"/>
        </w:rPr>
        <w:t xml:space="preserve">        </w:t>
      </w:r>
      <w:r>
        <w:rPr>
          <w:rFonts w:hint="default"/>
          <w:lang w:val="en-US" w:eastAsia="zh-CN"/>
        </w:rPr>
        <w:t>C.降低成本</w:t>
      </w:r>
      <w:r>
        <w:rPr>
          <w:rFonts w:hint="default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</w:t>
      </w:r>
      <w:r>
        <w:rPr>
          <w:rFonts w:hint="default"/>
          <w:lang w:val="en-US" w:eastAsia="zh-CN"/>
        </w:rPr>
        <w:t>D.节约资源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10. 利用互联网、大数据、人工智能等科技进行垃圾分类有偿回收,可以 (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A.智能回收垃圾,人们以后可以乱丢乱扔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B.获取垃圾回收信息,出口周边发达国家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C.高科技回收垃圾,淘汰文化落后人群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D.智能识别垃圾类型,提高垃圾分类效率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11. 若在校园安装垃圾智能回收箱,需设置大回收箱的类型是</w:t>
      </w:r>
      <w:r>
        <w:rPr>
          <w:rFonts w:hint="default"/>
          <w:u w:val="single"/>
          <w:lang w:val="en-US" w:eastAsia="zh-CN"/>
        </w:rPr>
        <w:t>　　　　</w:t>
      </w:r>
      <w:r>
        <w:rPr>
          <w:rFonts w:hint="default"/>
          <w:lang w:val="en-US" w:eastAsia="zh-CN"/>
        </w:rPr>
        <w:t>回收箱 (　　)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A.纺织物</w:t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           B.废纸</w:t>
      </w:r>
      <w:r>
        <w:rPr>
          <w:rFonts w:hint="eastAsia"/>
          <w:lang w:val="en-US" w:eastAsia="zh-CN"/>
        </w:rPr>
        <w:t xml:space="preserve">       </w:t>
      </w:r>
      <w:r>
        <w:rPr>
          <w:rFonts w:hint="default"/>
          <w:lang w:val="en-US" w:eastAsia="zh-CN"/>
        </w:rPr>
        <w:t>C.塑料制品</w:t>
      </w:r>
      <w:r>
        <w:rPr>
          <w:rFonts w:hint="default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</w:t>
      </w:r>
      <w:r>
        <w:rPr>
          <w:rFonts w:hint="default"/>
          <w:lang w:val="en-US" w:eastAsia="zh-CN"/>
        </w:rPr>
        <w:t>D.有害垃圾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读我国四大工程示意图,完成12—14题。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</w:pPr>
      <w:r>
        <w:drawing>
          <wp:inline distT="0" distB="0" distL="114300" distR="114300">
            <wp:extent cx="3359785" cy="2549525"/>
            <wp:effectExtent l="0" t="0" r="12065" b="3175"/>
            <wp:docPr id="5120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02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9785" cy="254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12. 图中所示不属于我国资源调配工程的是 (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A.西气东输</w:t>
      </w:r>
      <w:r>
        <w:rPr>
          <w:rFonts w:hint="default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 </w:t>
      </w:r>
      <w:r>
        <w:rPr>
          <w:rFonts w:hint="default"/>
          <w:lang w:val="en-US" w:eastAsia="zh-CN"/>
        </w:rPr>
        <w:t>B.南水北调</w:t>
      </w:r>
      <w:r>
        <w:rPr>
          <w:rFonts w:hint="eastAsia"/>
          <w:lang w:val="en-US" w:eastAsia="zh-CN"/>
        </w:rPr>
        <w:t xml:space="preserve">        </w:t>
      </w:r>
      <w:r>
        <w:rPr>
          <w:rFonts w:hint="default"/>
          <w:lang w:val="en-US" w:eastAsia="zh-CN"/>
        </w:rPr>
        <w:t>C.西电东送</w:t>
      </w:r>
      <w:r>
        <w:rPr>
          <w:rFonts w:hint="default"/>
          <w:lang w:val="en-US" w:eastAsia="zh-CN"/>
        </w:rPr>
        <w:tab/>
      </w:r>
      <w:r>
        <w:rPr>
          <w:rFonts w:hint="eastAsia"/>
          <w:lang w:val="en-US" w:eastAsia="zh-CN"/>
        </w:rPr>
        <w:t xml:space="preserve">   </w:t>
      </w:r>
      <w:r>
        <w:rPr>
          <w:rFonts w:hint="default"/>
          <w:lang w:val="en-US" w:eastAsia="zh-CN"/>
        </w:rPr>
        <w:t>D.青藏铁路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13. 我国北方水资源短缺的自然原因是 (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A.水污染严重</w:t>
      </w:r>
      <w:r>
        <w:rPr>
          <w:rFonts w:hint="eastAsia"/>
          <w:lang w:val="en-US" w:eastAsia="zh-CN"/>
        </w:rPr>
        <w:t xml:space="preserve">                   </w:t>
      </w:r>
      <w:r>
        <w:rPr>
          <w:rFonts w:hint="default"/>
          <w:lang w:val="en-US" w:eastAsia="zh-CN"/>
        </w:rPr>
        <w:t>B.降水的时空分配不均匀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C.水浪费严重</w:t>
      </w:r>
      <w:r>
        <w:rPr>
          <w:rFonts w:hint="eastAsia"/>
          <w:lang w:val="en-US" w:eastAsia="zh-CN"/>
        </w:rPr>
        <w:t xml:space="preserve">                   </w:t>
      </w:r>
      <w:r>
        <w:rPr>
          <w:rFonts w:hint="default"/>
          <w:lang w:val="en-US" w:eastAsia="zh-CN"/>
        </w:rPr>
        <w:t>D.人口增长快,生产、生活用水多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14. 西气东输工程的实施意义重大,下列说法正确的是(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A.加剧了东部地区的环境污染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B.对西部地区经济发展的影响不大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C.工程建设对环境破坏巨大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D.可优化东部地区的能源结构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15. 对南水北调工程的调水、用水及治污问题,习近平总书记反复强调“三先三后”原则。下列选项中与“三先三后”原则相一致的是 (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①先节水后调水　②先调水后治污　③先用水后环保　④先治污后通水　⑤先环保后用水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A.①③④</w:t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      B.②③④</w:t>
      </w:r>
      <w:r>
        <w:rPr>
          <w:rFonts w:hint="eastAsia"/>
          <w:lang w:val="en-US" w:eastAsia="zh-CN"/>
        </w:rPr>
        <w:t xml:space="preserve">      </w:t>
      </w:r>
      <w:r>
        <w:rPr>
          <w:rFonts w:hint="default"/>
          <w:lang w:val="en-US" w:eastAsia="zh-CN"/>
        </w:rPr>
        <w:t>C.①④⑤</w:t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      D.②④⑤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b/>
          <w:bCs/>
          <w:lang w:val="en-US" w:eastAsia="zh-CN"/>
        </w:rPr>
      </w:pPr>
      <w:r>
        <w:rPr>
          <w:rFonts w:hint="default"/>
          <w:b/>
          <w:bCs/>
          <w:lang w:val="en-US" w:eastAsia="zh-CN"/>
        </w:rPr>
        <w:t>二、综合题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16. 读下面漫画和文字材料,完成(1)—(3)题。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　</w:t>
      </w:r>
      <w:r>
        <w:rPr>
          <w:rFonts w:hint="eastAsia" w:ascii="楷体" w:hAnsi="楷体" w:eastAsia="楷体" w:cs="楷体"/>
          <w:lang w:val="en-US" w:eastAsia="zh-CN"/>
        </w:rPr>
        <w:t>材料　随着科技的发展,有人认为无纸化办公是环保新理念,可以减少环境破坏,但也有人认为,大量数码产品的应用,同样会造成环境破坏。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drawing>
          <wp:inline distT="0" distB="0" distL="114300" distR="114300">
            <wp:extent cx="3408680" cy="2152650"/>
            <wp:effectExtent l="0" t="0" r="1270" b="0"/>
            <wp:docPr id="522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26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868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(1)图中物品使用了很多自然资源,下列资源中属于可再生资源的是</w:t>
      </w:r>
      <w:r>
        <w:rPr>
          <w:rFonts w:hint="default"/>
          <w:u w:val="single"/>
          <w:lang w:val="en-US" w:eastAsia="zh-CN"/>
        </w:rPr>
        <w:t>　　　　</w:t>
      </w:r>
      <w:r>
        <w:rPr>
          <w:rFonts w:hint="default"/>
          <w:lang w:val="en-US" w:eastAsia="zh-CN"/>
        </w:rPr>
        <w:t>。(2分)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A.发电用到的煤炭资源               B.造纸用到的森林资源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C.笔记本电脑用到的石油资源    D.水杯用到的铁矿资源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(2)学校准备就文字材料中的观点组织辩论会,请在下面横线上填写恰当内容,完成你的辩词。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你的观点:</w:t>
      </w:r>
      <w:r>
        <w:rPr>
          <w:rFonts w:hint="default"/>
          <w:u w:val="single"/>
          <w:lang w:val="en-US" w:eastAsia="zh-CN"/>
        </w:rPr>
        <w:t xml:space="preserve">　                                     </w:t>
      </w:r>
      <w:r>
        <w:rPr>
          <w:rFonts w:hint="default"/>
          <w:lang w:val="en-US" w:eastAsia="zh-CN"/>
        </w:rPr>
        <w:t>。 理由: </w:t>
      </w:r>
      <w:r>
        <w:rPr>
          <w:rFonts w:hint="default"/>
          <w:u w:val="single"/>
          <w:lang w:val="en-US" w:eastAsia="zh-CN"/>
        </w:rPr>
        <w:t xml:space="preserve">  　                                </w:t>
      </w:r>
      <w:r>
        <w:rPr>
          <w:rFonts w:hint="default"/>
          <w:lang w:val="en-US" w:eastAsia="zh-CN"/>
        </w:rPr>
        <w:t>。(8分) 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你认为生活中要减少漫画中产生的垃圾对环境的破坏,应采取哪些具体行动?(回答三条) </w:t>
      </w:r>
      <w:r>
        <w:rPr>
          <w:rFonts w:hint="default"/>
          <w:u w:val="single"/>
          <w:lang w:val="en-US" w:eastAsia="zh-CN"/>
        </w:rPr>
        <w:t xml:space="preserve">　                      　                       　                 </w:t>
      </w:r>
      <w:r>
        <w:rPr>
          <w:rFonts w:hint="default"/>
          <w:lang w:val="en-US" w:eastAsia="zh-CN"/>
        </w:rPr>
        <w:t>。(6分)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17. 我国疆域辽阔,各地干湿状况差异很大,土地类型多种多样。读我国土地利用类型分布示意图(图甲)和我国干湿地区划分简图(图乙),回答下列问题。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-82550</wp:posOffset>
            </wp:positionH>
            <wp:positionV relativeFrom="paragraph">
              <wp:posOffset>76200</wp:posOffset>
            </wp:positionV>
            <wp:extent cx="3607435" cy="2867025"/>
            <wp:effectExtent l="0" t="0" r="12065" b="9525"/>
            <wp:wrapTopAndBottom/>
            <wp:docPr id="5325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5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7435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40640</wp:posOffset>
            </wp:positionH>
            <wp:positionV relativeFrom="paragraph">
              <wp:posOffset>17145</wp:posOffset>
            </wp:positionV>
            <wp:extent cx="3043555" cy="2526030"/>
            <wp:effectExtent l="0" t="0" r="4445" b="7620"/>
            <wp:wrapTopAndBottom/>
            <wp:docPr id="5325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51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3555" cy="252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(1)图甲中,土地类型④为</w:t>
      </w:r>
      <w:r>
        <w:rPr>
          <w:rFonts w:hint="default"/>
          <w:u w:val="single"/>
          <w:lang w:val="en-US" w:eastAsia="zh-CN"/>
        </w:rPr>
        <w:t>　　　　</w:t>
      </w:r>
      <w:r>
        <w:rPr>
          <w:rFonts w:hint="default"/>
          <w:lang w:val="en-US" w:eastAsia="zh-CN"/>
        </w:rPr>
        <w:t>,主要分布在我国的</w:t>
      </w:r>
      <w:r>
        <w:rPr>
          <w:rFonts w:hint="default"/>
          <w:u w:val="single"/>
          <w:lang w:val="en-US" w:eastAsia="zh-CN"/>
        </w:rPr>
        <w:t>　　　　</w:t>
      </w:r>
      <w:r>
        <w:rPr>
          <w:rFonts w:hint="default"/>
          <w:lang w:val="en-US" w:eastAsia="zh-CN"/>
        </w:rPr>
        <w:t>、</w:t>
      </w:r>
      <w:r>
        <w:rPr>
          <w:rFonts w:hint="default"/>
          <w:u w:val="single"/>
          <w:lang w:val="en-US" w:eastAsia="zh-CN"/>
        </w:rPr>
        <w:t>　　　　</w:t>
      </w:r>
      <w:r>
        <w:rPr>
          <w:rFonts w:hint="default"/>
          <w:lang w:val="en-US" w:eastAsia="zh-CN"/>
        </w:rPr>
        <w:t>和</w:t>
      </w:r>
      <w:r>
        <w:rPr>
          <w:rFonts w:hint="default"/>
          <w:u w:val="single"/>
          <w:lang w:val="en-US" w:eastAsia="zh-CN"/>
        </w:rPr>
        <w:t>　　　　</w:t>
      </w:r>
      <w:r>
        <w:rPr>
          <w:rFonts w:hint="default"/>
          <w:lang w:val="en-US" w:eastAsia="zh-CN"/>
        </w:rPr>
        <w:t>地区;土地类型③为</w:t>
      </w:r>
      <w:r>
        <w:rPr>
          <w:rFonts w:hint="default"/>
          <w:u w:val="single"/>
          <w:lang w:val="en-US" w:eastAsia="zh-CN"/>
        </w:rPr>
        <w:t>　　　　</w:t>
      </w:r>
      <w:r>
        <w:rPr>
          <w:rFonts w:hint="default"/>
          <w:lang w:val="en-US" w:eastAsia="zh-CN"/>
        </w:rPr>
        <w:t>,该类型与图乙中的</w:t>
      </w:r>
      <w:r>
        <w:rPr>
          <w:rFonts w:hint="default"/>
          <w:u w:val="single"/>
          <w:lang w:val="en-US" w:eastAsia="zh-CN"/>
        </w:rPr>
        <w:t>　　　　</w:t>
      </w:r>
      <w:r>
        <w:rPr>
          <w:rFonts w:hint="default"/>
          <w:lang w:val="en-US" w:eastAsia="zh-CN"/>
        </w:rPr>
        <w:t>区分布较吻合。(6分)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(2)土地类型⑤是</w:t>
      </w:r>
      <w:r>
        <w:rPr>
          <w:rFonts w:hint="default"/>
          <w:u w:val="single"/>
          <w:lang w:val="en-US" w:eastAsia="zh-CN"/>
        </w:rPr>
        <w:t>　　　　</w:t>
      </w:r>
      <w:r>
        <w:rPr>
          <w:rFonts w:hint="default"/>
          <w:lang w:val="en-US" w:eastAsia="zh-CN"/>
        </w:rPr>
        <w:t>,该土地利用类型分布区年降水量在</w:t>
      </w:r>
      <w:r>
        <w:rPr>
          <w:rFonts w:hint="default"/>
          <w:u w:val="single"/>
          <w:lang w:val="en-US" w:eastAsia="zh-CN"/>
        </w:rPr>
        <w:t>　　　　</w:t>
      </w:r>
      <w:r>
        <w:rPr>
          <w:rFonts w:hint="default"/>
          <w:lang w:val="en-US" w:eastAsia="zh-CN"/>
        </w:rPr>
        <w:t>mm以下。(2分)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(3)从图中可以看出,影响我国土地利用类型的主要气候因素是</w:t>
      </w:r>
      <w:r>
        <w:rPr>
          <w:rFonts w:hint="default"/>
          <w:u w:val="single"/>
          <w:lang w:val="en-US" w:eastAsia="zh-CN"/>
        </w:rPr>
        <w:t>　　　　</w:t>
      </w:r>
      <w:r>
        <w:rPr>
          <w:rFonts w:hint="default"/>
          <w:lang w:val="en-US" w:eastAsia="zh-CN"/>
        </w:rPr>
        <w:t>。除此之外,地形也影响着土地利用类型的分布,如④主要分布在</w:t>
      </w:r>
      <w:r>
        <w:rPr>
          <w:rFonts w:hint="default"/>
          <w:u w:val="single"/>
          <w:lang w:val="en-US" w:eastAsia="zh-CN"/>
        </w:rPr>
        <w:t>　　　　</w:t>
      </w:r>
      <w:r>
        <w:rPr>
          <w:rFonts w:hint="default"/>
          <w:lang w:val="en-US" w:eastAsia="zh-CN"/>
        </w:rPr>
        <w:t>(山区/平原),①和②主要分布在　　　　(填地形类型)。(3分)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(4)在内蒙古半干旱区,由于开垦荒地、过度放牧,土壤沙化,生态环境恶化。当地应采取哪些措施重现当年“风吹草低见牛羊”的景象?(3分)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2204720</wp:posOffset>
              </wp:positionH>
              <wp:positionV relativeFrom="paragraph">
                <wp:posOffset>-95250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b/>
                              <w:bCs/>
                              <w:sz w:val="21"/>
                              <w:szCs w:val="32"/>
                            </w:rPr>
                          </w:pPr>
                          <w:r>
                            <w:rPr>
                              <w:b/>
                              <w:bCs/>
                              <w:sz w:val="21"/>
                              <w:szCs w:val="32"/>
                            </w:rPr>
                            <w:t xml:space="preserve">第 </w:t>
                          </w:r>
                          <w:r>
                            <w:rPr>
                              <w:b/>
                              <w:bCs/>
                              <w:sz w:val="21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21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b/>
                              <w:bCs/>
                              <w:sz w:val="21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sz w:val="21"/>
                              <w:szCs w:val="32"/>
                            </w:rPr>
                            <w:t>1</w:t>
                          </w:r>
                          <w:r>
                            <w:rPr>
                              <w:b/>
                              <w:bCs/>
                              <w:sz w:val="21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b/>
                              <w:bCs/>
                              <w:sz w:val="21"/>
                              <w:szCs w:val="32"/>
                            </w:rPr>
                            <w:t xml:space="preserve"> 页 共 </w:t>
                          </w:r>
                          <w:r>
                            <w:rPr>
                              <w:b/>
                              <w:bCs/>
                              <w:sz w:val="21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21"/>
                              <w:szCs w:val="32"/>
                            </w:rPr>
                            <w:instrText xml:space="preserve"> NUMPAGES  \* MERGEFORMAT </w:instrText>
                          </w:r>
                          <w:r>
                            <w:rPr>
                              <w:b/>
                              <w:bCs/>
                              <w:sz w:val="21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sz w:val="21"/>
                              <w:szCs w:val="32"/>
                            </w:rPr>
                            <w:t>9</w:t>
                          </w:r>
                          <w:r>
                            <w:rPr>
                              <w:b/>
                              <w:bCs/>
                              <w:sz w:val="21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b/>
                              <w:bCs/>
                              <w:sz w:val="21"/>
                              <w:szCs w:val="32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73.6pt;margin-top:-7.5pt;height:144pt;width:144pt;mso-position-horizontal-relative:margin;mso-wrap-style:none;z-index:251658240;mso-width-relative:page;mso-height-relative:page;" filled="f" stroked="f" coordsize="21600,21600" o:gfxdata="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snyFe2AAAAAsBAAAPAAAAAAAAAAEA&#10;IAAAACIAAABkcnMvZG93bnJldi54bWxQSwECFAAUAAAACACHTuJAc/hk2Q8CAAAHBAAADgAAAAAA&#10;AAABACAAAAAnAQAAZHJzL2Uyb0RvYy54bWxQSwUGAAAAAAYABgBZAQAAq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b/>
                        <w:bCs/>
                        <w:sz w:val="21"/>
                        <w:szCs w:val="32"/>
                      </w:rPr>
                    </w:pPr>
                    <w:r>
                      <w:rPr>
                        <w:b/>
                        <w:bCs/>
                        <w:sz w:val="21"/>
                        <w:szCs w:val="32"/>
                      </w:rPr>
                      <w:t xml:space="preserve">第 </w:t>
                    </w:r>
                    <w:r>
                      <w:rPr>
                        <w:b/>
                        <w:bCs/>
                        <w:sz w:val="21"/>
                        <w:szCs w:val="32"/>
                      </w:rPr>
                      <w:fldChar w:fldCharType="begin"/>
                    </w:r>
                    <w:r>
                      <w:rPr>
                        <w:b/>
                        <w:bCs/>
                        <w:sz w:val="21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b/>
                        <w:bCs/>
                        <w:sz w:val="21"/>
                        <w:szCs w:val="32"/>
                      </w:rPr>
                      <w:fldChar w:fldCharType="separate"/>
                    </w:r>
                    <w:r>
                      <w:rPr>
                        <w:b/>
                        <w:bCs/>
                        <w:sz w:val="21"/>
                        <w:szCs w:val="32"/>
                      </w:rPr>
                      <w:t>1</w:t>
                    </w:r>
                    <w:r>
                      <w:rPr>
                        <w:b/>
                        <w:bCs/>
                        <w:sz w:val="21"/>
                        <w:szCs w:val="32"/>
                      </w:rPr>
                      <w:fldChar w:fldCharType="end"/>
                    </w:r>
                    <w:r>
                      <w:rPr>
                        <w:b/>
                        <w:bCs/>
                        <w:sz w:val="21"/>
                        <w:szCs w:val="32"/>
                      </w:rPr>
                      <w:t xml:space="preserve"> 页 共 </w:t>
                    </w:r>
                    <w:r>
                      <w:rPr>
                        <w:b/>
                        <w:bCs/>
                        <w:sz w:val="21"/>
                        <w:szCs w:val="32"/>
                      </w:rPr>
                      <w:fldChar w:fldCharType="begin"/>
                    </w:r>
                    <w:r>
                      <w:rPr>
                        <w:b/>
                        <w:bCs/>
                        <w:sz w:val="21"/>
                        <w:szCs w:val="32"/>
                      </w:rPr>
                      <w:instrText xml:space="preserve"> NUMPAGES  \* MERGEFORMAT </w:instrText>
                    </w:r>
                    <w:r>
                      <w:rPr>
                        <w:b/>
                        <w:bCs/>
                        <w:sz w:val="21"/>
                        <w:szCs w:val="32"/>
                      </w:rPr>
                      <w:fldChar w:fldCharType="separate"/>
                    </w:r>
                    <w:r>
                      <w:rPr>
                        <w:b/>
                        <w:bCs/>
                        <w:sz w:val="21"/>
                        <w:szCs w:val="32"/>
                      </w:rPr>
                      <w:t>9</w:t>
                    </w:r>
                    <w:r>
                      <w:rPr>
                        <w:b/>
                        <w:bCs/>
                        <w:sz w:val="21"/>
                        <w:szCs w:val="32"/>
                      </w:rPr>
                      <w:fldChar w:fldCharType="end"/>
                    </w:r>
                    <w:r>
                      <w:rPr>
                        <w:b/>
                        <w:bCs/>
                        <w:sz w:val="21"/>
                        <w:szCs w:val="32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6A1C40"/>
    <w:multiLevelType w:val="singleLevel"/>
    <w:tmpl w:val="8A6A1C40"/>
    <w:lvl w:ilvl="0" w:tentative="0">
      <w:start w:val="3"/>
      <w:numFmt w:val="chineseCounting"/>
      <w:suff w:val="space"/>
      <w:lvlText w:val="第%1章"/>
      <w:lvlJc w:val="left"/>
      <w:rPr>
        <w:rFonts w:hint="eastAsia"/>
      </w:rPr>
    </w:lvl>
  </w:abstractNum>
  <w:abstractNum w:abstractNumId="1">
    <w:nsid w:val="A8F66369"/>
    <w:multiLevelType w:val="singleLevel"/>
    <w:tmpl w:val="A8F66369"/>
    <w:lvl w:ilvl="0" w:tentative="0">
      <w:start w:val="3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hMDgxYTMzNjA0M2M3MDQ0OGFmZGE3OTg4NTY2YzMifQ=="/>
  </w:docVars>
  <w:rsids>
    <w:rsidRoot w:val="00000000"/>
    <w:rsid w:val="004151FC"/>
    <w:rsid w:val="00C02FC6"/>
    <w:rsid w:val="12DA1D0F"/>
    <w:rsid w:val="27C41EED"/>
    <w:rsid w:val="6C561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3721</Words>
  <Characters>3987</Characters>
  <Lines>0</Lines>
  <Paragraphs>0</Paragraphs>
  <TotalTime>6</TotalTime>
  <ScaleCrop>false</ScaleCrop>
  <LinksUpToDate>false</LinksUpToDate>
  <CharactersWithSpaces>4696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2022-10-21T00:54:00Z</dcterms:created>
  <dc:creator>雷明国</dc:creator>
  <cp:lastModifiedBy>Administrator</cp:lastModifiedBy>
  <dcterms:modified xsi:type="dcterms:W3CDTF">2023-01-09T01:13:57Z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