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rFonts w:ascii="宋体" w:hAnsi="宋体" w:cs="宋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10274300</wp:posOffset>
            </wp:positionV>
            <wp:extent cx="355600" cy="431800"/>
            <wp:effectExtent l="0" t="0" r="635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28"/>
          <w:szCs w:val="28"/>
        </w:rPr>
        <w:t>滕州市2022-2023学年</w:t>
      </w:r>
      <w:r>
        <w:rPr>
          <w:rFonts w:ascii="黑体" w:hAnsi="黑体" w:eastAsia="黑体" w:cs="黑体"/>
          <w:b/>
          <w:sz w:val="28"/>
          <w:szCs w:val="28"/>
        </w:rPr>
        <w:t>九年级</w:t>
      </w:r>
      <w:r>
        <w:rPr>
          <w:rFonts w:hint="eastAsia" w:ascii="黑体" w:hAnsi="黑体" w:eastAsia="黑体" w:cs="黑体"/>
          <w:b/>
          <w:sz w:val="28"/>
          <w:szCs w:val="28"/>
        </w:rPr>
        <w:t>期末模拟考试</w:t>
      </w:r>
      <w:r>
        <w:rPr>
          <w:rFonts w:ascii="黑体" w:hAnsi="黑体" w:eastAsia="黑体" w:cs="黑体"/>
          <w:b/>
          <w:sz w:val="28"/>
          <w:szCs w:val="28"/>
        </w:rPr>
        <w:t>化学试题</w:t>
      </w:r>
      <w:r>
        <w:rPr>
          <w:rFonts w:ascii="宋体" w:hAnsi="宋体" w:cs="宋体"/>
          <w:b/>
          <w:sz w:val="28"/>
          <w:szCs w:val="28"/>
        </w:rPr>
        <w:t>参考答案：</w:t>
      </w:r>
    </w:p>
    <w:p>
      <w:pPr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5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6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7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8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9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11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12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13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14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16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17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18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19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4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B</w:t>
            </w:r>
          </w:p>
        </w:tc>
      </w:tr>
    </w:tbl>
    <w:p>
      <w:pPr>
        <w:spacing w:line="360" w:lineRule="auto"/>
        <w:jc w:val="left"/>
      </w:pPr>
      <w:r>
        <w:t>21．(1)②</w:t>
      </w:r>
      <w:r>
        <w:rPr>
          <w:rFonts w:hint="eastAsia"/>
        </w:rPr>
        <w:t xml:space="preserve">  </w:t>
      </w:r>
      <w:r>
        <w:t>(2)③</w:t>
      </w:r>
      <w:r>
        <w:rPr>
          <w:rFonts w:hint="eastAsia"/>
        </w:rPr>
        <w:t xml:space="preserve">  </w:t>
      </w:r>
      <w:r>
        <w:t>(3)⑤</w:t>
      </w:r>
      <w:r>
        <w:rPr>
          <w:rFonts w:hint="eastAsia"/>
        </w:rPr>
        <w:t xml:space="preserve">  </w:t>
      </w:r>
      <w:r>
        <w:t>(4)④</w:t>
      </w:r>
      <w:r>
        <w:rPr>
          <w:rFonts w:hint="eastAsia"/>
        </w:rPr>
        <w:t xml:space="preserve">  </w:t>
      </w:r>
      <w:r>
        <w:t>(5)①</w:t>
      </w:r>
    </w:p>
    <w:p>
      <w:pPr>
        <w:spacing w:line="360" w:lineRule="auto"/>
        <w:jc w:val="left"/>
        <w:textAlignment w:val="center"/>
      </w:pPr>
      <w:r>
        <w:t xml:space="preserve">22．(1)     热量     </w:t>
      </w:r>
      <w:r>
        <w:object>
          <v:shape id="_x0000_i1025" o:spt="75" alt="eqIde2549e84a55ae798d455db075e97edc3" type="#_x0000_t75" style="height:33.75pt;width:120pt;" o:ole="t" filled="f" o:preferrelative="t" stroked="f" coordsize="21600,21600">
            <v:path/>
            <v:fill on="f" focussize="0,0"/>
            <v:stroke on="f" joinstyle="miter"/>
            <v:imagedata r:id="rId8" o:title="eqIde2549e84a55ae798d455db075e97edc3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360" w:lineRule="auto"/>
        <w:jc w:val="left"/>
      </w:pPr>
      <w:r>
        <w:t>(2)     ②     温度达到可燃物的着火点</w:t>
      </w:r>
    </w:p>
    <w:p>
      <w:pPr>
        <w:spacing w:line="360" w:lineRule="auto"/>
        <w:jc w:val="left"/>
      </w:pPr>
      <w:r>
        <w:t>23．(1)A</w:t>
      </w:r>
    </w:p>
    <w:p>
      <w:pPr>
        <w:spacing w:line="360" w:lineRule="auto"/>
        <w:jc w:val="left"/>
        <w:textAlignment w:val="center"/>
      </w:pPr>
      <w:r>
        <w:t>(2)     使装置密闭且缓冲反应产生的气压差     4P+5O</w:t>
      </w:r>
      <w:r>
        <w:rPr>
          <w:vertAlign w:val="subscript"/>
        </w:rPr>
        <w:t>2</w:t>
      </w:r>
      <w:r>
        <w:object>
          <v:shape id="_x0000_i1026" o:spt="75" alt="eqId5f85ebe40f92d551279d578be5cd847c" type="#_x0000_t75" style="height:33.75pt;width:24pt;" o:ole="t" filled="f" o:preferrelative="t" stroked="f" coordsize="21600,21600">
            <v:path/>
            <v:fill on="f" focussize="0,0"/>
            <v:stroke on="f" joinstyle="miter"/>
            <v:imagedata r:id="rId10" o:title="eqId5f85ebe40f92d551279d578be5cd847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2P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</w:p>
    <w:p>
      <w:pPr>
        <w:spacing w:line="360" w:lineRule="auto"/>
        <w:jc w:val="left"/>
      </w:pPr>
      <w:r>
        <w:t>(3)     右     碳酸钠与稀盐酸反应生成CO</w:t>
      </w:r>
      <w:r>
        <w:rPr>
          <w:vertAlign w:val="subscript"/>
        </w:rPr>
        <w:t>2</w:t>
      </w:r>
      <w:r>
        <w:t>，CO</w:t>
      </w:r>
      <w:r>
        <w:rPr>
          <w:vertAlign w:val="subscript"/>
        </w:rPr>
        <w:t>2</w:t>
      </w:r>
      <w:r>
        <w:t>逸散到空气中导致左侧装置的总质量减小</w:t>
      </w:r>
    </w:p>
    <w:p>
      <w:pPr>
        <w:spacing w:line="360" w:lineRule="auto"/>
        <w:jc w:val="left"/>
      </w:pPr>
      <w:r>
        <w:t>(4)密闭</w:t>
      </w:r>
    </w:p>
    <w:p>
      <w:pPr>
        <w:spacing w:line="360" w:lineRule="auto"/>
        <w:jc w:val="left"/>
      </w:pPr>
      <w:r>
        <w:t>(5)化学反应前后原子的数量、种类、质量都不发生改变</w:t>
      </w:r>
    </w:p>
    <w:p>
      <w:pPr>
        <w:spacing w:line="360" w:lineRule="auto"/>
        <w:jc w:val="left"/>
      </w:pPr>
      <w:r>
        <w:t>24．(1)BD</w:t>
      </w:r>
    </w:p>
    <w:p>
      <w:pPr>
        <w:spacing w:line="360" w:lineRule="auto"/>
        <w:jc w:val="left"/>
      </w:pPr>
      <w:r>
        <w:t>(2)酚酞由红色逐渐变为无色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27" o:spt="75" alt="eqId6fee237945eedc06ecf5c5765ddd8476" type="#_x0000_t75" style="height:16.5pt;width:168pt;" o:ole="t" filled="f" o:preferrelative="t" stroked="f" coordsize="21600,21600">
            <v:path/>
            <v:fill on="f" focussize="0,0"/>
            <v:stroke on="f" joinstyle="miter"/>
            <v:imagedata r:id="rId12" o:title="eqId6fee237945eedc06ecf5c5765ddd84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jc w:val="left"/>
      </w:pPr>
      <w:r>
        <w:t>25．(1)     长颈漏斗     集气瓶</w:t>
      </w:r>
    </w:p>
    <w:p>
      <w:pPr>
        <w:spacing w:line="360" w:lineRule="auto"/>
        <w:jc w:val="left"/>
        <w:textAlignment w:val="center"/>
      </w:pPr>
      <w:r>
        <w:t xml:space="preserve">(2)     </w:t>
      </w:r>
      <w:r>
        <w:object>
          <v:shape id="_x0000_i1028" o:spt="75" alt="eqIdb012dd5250acc210afd51c257544fa99" type="#_x0000_t75" style="height:16.5pt;width:153.75pt;" o:ole="t" filled="f" o:preferrelative="t" stroked="f" coordsize="21600,21600">
            <v:path/>
            <v:fill on="f" focussize="0,0"/>
            <v:stroke on="f" joinstyle="miter"/>
            <v:imagedata r:id="rId14" o:title="eqIdb012dd5250acc210afd51c257544fa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     B</w:t>
      </w:r>
      <w:r>
        <w:rPr>
          <w:rFonts w:hint="eastAsia"/>
        </w:rPr>
        <w:t xml:space="preserve"> </w:t>
      </w:r>
      <w:r>
        <w:t>C     E     正     AE</w:t>
      </w:r>
    </w:p>
    <w:p>
      <w:pPr>
        <w:spacing w:line="360" w:lineRule="auto"/>
        <w:jc w:val="left"/>
        <w:textAlignment w:val="center"/>
      </w:pPr>
      <w:r>
        <w:t>(3)</w:t>
      </w:r>
      <w:r>
        <w:object>
          <v:shape id="_x0000_i1029" o:spt="75" alt="eqId39e4e703266e741c726766acea28b144" type="#_x0000_t75" style="height:16.5pt;width:148.5pt;" o:ole="t" filled="f" o:preferrelative="t" stroked="f" coordsize="21600,21600">
            <v:path/>
            <v:fill on="f" focussize="0,0"/>
            <v:stroke on="f" joinstyle="miter"/>
            <v:imagedata r:id="rId16" o:title="eqId39e4e703266e741c726766acea28b14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jc w:val="left"/>
      </w:pPr>
      <w:r>
        <w:t>(4)c</w:t>
      </w:r>
    </w:p>
    <w:p>
      <w:pPr>
        <w:spacing w:line="360" w:lineRule="auto"/>
        <w:jc w:val="left"/>
      </w:pPr>
      <w:r>
        <w:t>(5)     C     d</w:t>
      </w:r>
    </w:p>
    <w:p>
      <w:pPr>
        <w:spacing w:line="360" w:lineRule="auto"/>
        <w:jc w:val="left"/>
      </w:pPr>
      <w:r>
        <w:t>26．     NaOH和Na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    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     小可     加入氯化钡溶液出现白色沉淀说明一定含有碳酸钠     除尽溶液中的碳酸钠     正确     Na</w:t>
      </w:r>
      <w:r>
        <w:rPr>
          <w:vertAlign w:val="superscript"/>
        </w:rPr>
        <w:t>+</w:t>
      </w:r>
      <w:r>
        <w:t>、Cl</w:t>
      </w:r>
      <w:r>
        <w:rPr>
          <w:vertAlign w:val="superscript"/>
        </w:rPr>
        <w:t>-</w:t>
      </w:r>
      <w:r>
        <w:t>、Ba</w:t>
      </w:r>
      <w:r>
        <w:rPr>
          <w:vertAlign w:val="superscript"/>
        </w:rPr>
        <w:t>2+</w:t>
      </w:r>
      <w:r>
        <w:t>、OH</w:t>
      </w:r>
      <w:r>
        <w:rPr>
          <w:vertAlign w:val="superscript"/>
        </w:rPr>
        <w:t>-</w:t>
      </w:r>
      <w:r>
        <w:t>     OH</w:t>
      </w:r>
      <w:r>
        <w:rPr>
          <w:vertAlign w:val="superscript"/>
        </w:rPr>
        <w:t>-</w:t>
      </w:r>
      <w:r>
        <w:t>     CO</w:t>
      </w:r>
      <w:r>
        <w:rPr>
          <w:vertAlign w:val="subscript"/>
        </w:rPr>
        <w:t>2</w:t>
      </w:r>
      <w:r>
        <w:t>+2NaOH=Na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+H</w:t>
      </w:r>
      <w:r>
        <w:rPr>
          <w:vertAlign w:val="subscript"/>
        </w:rPr>
        <w:t>2</w:t>
      </w:r>
      <w:r>
        <w:t>O     密封保存氢氧化钠溶液</w:t>
      </w:r>
    </w:p>
    <w:p>
      <w:pPr>
        <w:spacing w:line="360" w:lineRule="auto"/>
        <w:jc w:val="left"/>
      </w:pPr>
      <w:r>
        <w:t>27．（1）每个维生素C分子中碳原子个数是6个，氢原子个数是8个，氧原子个数是6个，所以个数比为3：4：3；</w:t>
      </w:r>
    </w:p>
    <w:p>
      <w:pPr>
        <w:spacing w:line="360" w:lineRule="auto"/>
        <w:jc w:val="left"/>
        <w:textAlignment w:val="center"/>
      </w:pPr>
      <w:r>
        <w:t>（2）维生素C的相对分子质量=</w:t>
      </w:r>
      <w:r>
        <w:object>
          <v:shape id="_x0000_i1030" o:spt="75" alt="eqId0f5425b5ba4c90a7a17add54533e4015" type="#_x0000_t75" style="height:12.75pt;width:108.75pt;" o:ole="t" filled="f" o:preferrelative="t" stroked="f" coordsize="21600,21600">
            <v:path/>
            <v:fill on="f" focussize="0,0"/>
            <v:stroke on="f" joinstyle="miter"/>
            <v:imagedata r:id="rId18" o:title="eqId0f5425b5ba4c90a7a17add54533e401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360" w:lineRule="auto"/>
        <w:jc w:val="left"/>
      </w:pPr>
      <w:r>
        <w:t>（3）维生素C中碳，氢、氧三种元素的质量比为：（12×6）：8：（16×6）=9：1：12；</w:t>
      </w:r>
    </w:p>
    <w:p>
      <w:pPr>
        <w:spacing w:line="360" w:lineRule="auto"/>
        <w:jc w:val="left"/>
        <w:textAlignment w:val="center"/>
      </w:pPr>
      <w:r>
        <w:t>（4） 维生素中碳元素的质量分数为：</w:t>
      </w:r>
      <w:r>
        <w:object>
          <v:shape id="_x0000_i1031" o:spt="75" alt="eqId542458c17ff93749d1f1ba8d747da91a" type="#_x0000_t75" style="height:27pt;width:155.25pt;" o:ole="t" filled="f" o:preferrelative="t" stroked="f" coordsize="21600,21600">
            <v:path/>
            <v:fill on="f" focussize="0,0"/>
            <v:stroke on="f" joinstyle="miter"/>
            <v:imagedata r:id="rId20" o:title="eqId542458c17ff93749d1f1ba8d747da91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</w:pPr>
      <w:r>
        <w:t>28．(1)4.4</w:t>
      </w:r>
    </w:p>
    <w:p>
      <w:pPr>
        <w:spacing w:line="360" w:lineRule="auto"/>
        <w:jc w:val="left"/>
      </w:pPr>
      <w:r>
        <w:t>(2)设摩擦剂中CaCO</w:t>
      </w:r>
      <w:r>
        <w:rPr>
          <w:vertAlign w:val="subscript"/>
        </w:rPr>
        <w:t>3</w:t>
      </w:r>
      <w:r>
        <w:t>的质量为</w:t>
      </w:r>
      <w:r>
        <w:rPr>
          <w:i/>
        </w:rPr>
        <w:t>x</w:t>
      </w:r>
      <w:r>
        <w:t>，则</w:t>
      </w:r>
    </w:p>
    <w:p>
      <w:pPr>
        <w:spacing w:line="360" w:lineRule="auto"/>
        <w:jc w:val="left"/>
        <w:textAlignment w:val="center"/>
      </w:pPr>
      <w:r>
        <w:object>
          <v:shape id="_x0000_i1032" o:spt="75" alt="eqId54b9915eb0ba3f85ce093887ae18da9c" type="#_x0000_t75" style="height:47.25pt;width:162.75pt;" o:ole="t" filled="f" o:preferrelative="t" stroked="f" coordsize="21600,21600">
            <v:path/>
            <v:fill on="f" focussize="0,0"/>
            <v:stroke on="f" joinstyle="miter"/>
            <v:imagedata r:id="rId22" o:title="eqId54b9915eb0ba3f85ce093887ae18da9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33" o:spt="75" alt="eqId84cb794102d055f8c331f4cb49aea33a" type="#_x0000_t75" style="height:29.25pt;width:51pt;" o:ole="t" filled="f" o:preferrelative="t" stroked="f" coordsize="21600,21600">
            <v:path/>
            <v:fill on="f" focussize="0,0"/>
            <v:stroke on="f" joinstyle="miter"/>
            <v:imagedata r:id="rId24" o:title="eqId84cb794102d055f8c331f4cb49aea33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360" w:lineRule="auto"/>
        <w:jc w:val="left"/>
      </w:pPr>
      <w:r>
        <w:t>解得</w:t>
      </w:r>
      <w:r>
        <w:rPr>
          <w:i/>
        </w:rPr>
        <w:t>x</w:t>
      </w:r>
      <w:r>
        <w:t>=10g</w:t>
      </w:r>
    </w:p>
    <w:p>
      <w:pPr>
        <w:spacing w:line="360" w:lineRule="auto"/>
        <w:jc w:val="left"/>
        <w:textAlignment w:val="center"/>
      </w:pPr>
      <w:r>
        <w:t>则摩擦剂中CaCO</w:t>
      </w:r>
      <w:r>
        <w:rPr>
          <w:vertAlign w:val="subscript"/>
        </w:rPr>
        <w:t>3</w:t>
      </w:r>
      <w:r>
        <w:t>的质量分数为</w:t>
      </w:r>
      <w:r>
        <w:object>
          <v:shape id="_x0000_i1034" o:spt="75" alt="eqId05c60895bb44ab6581b2aeba3a348224" type="#_x0000_t75" style="height:29.25pt;width:90pt;" o:ole="t" filled="f" o:preferrelative="t" stroked="f" coordsize="21600,21600">
            <v:path/>
            <v:fill on="f" focussize="0,0"/>
            <v:stroke on="f" joinstyle="miter"/>
            <v:imagedata r:id="rId26" o:title="eqId05c60895bb44ab6581b2aeba3a3482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360" w:lineRule="auto"/>
        <w:jc w:val="left"/>
      </w:pPr>
      <w:r>
        <w:t>答：摩擦剂中CaCO</w:t>
      </w:r>
      <w:r>
        <w:rPr>
          <w:vertAlign w:val="subscript"/>
        </w:rPr>
        <w:t>3</w:t>
      </w:r>
      <w:r>
        <w:t>的质量分数为66.7%。</w:t>
      </w:r>
    </w:p>
    <w:p>
      <w:pPr>
        <w:spacing w:line="360" w:lineRule="auto"/>
        <w:jc w:val="left"/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Y4ZDlhMDFkZDc5NzJlODBkNDZmMWQ2NTk3NzQ4MTYifQ=="/>
  </w:docVars>
  <w:rsids>
    <w:rsidRoot w:val="36F14320"/>
    <w:rsid w:val="00052B1C"/>
    <w:rsid w:val="004151FC"/>
    <w:rsid w:val="00C02FC6"/>
    <w:rsid w:val="00F97E1F"/>
    <w:rsid w:val="1149718D"/>
    <w:rsid w:val="36F14320"/>
    <w:rsid w:val="442A5A15"/>
    <w:rsid w:val="5D6772F9"/>
    <w:rsid w:val="60A0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941</Characters>
  <Lines>7</Lines>
  <Paragraphs>2</Paragraphs>
  <TotalTime>1</TotalTime>
  <ScaleCrop>false</ScaleCrop>
  <LinksUpToDate>false</LinksUpToDate>
  <CharactersWithSpaces>1104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2023-01-01T15:26:00Z</dcterms:created>
  <dc:creator>夏雨清凉</dc:creator>
  <cp:lastModifiedBy>Administrator</cp:lastModifiedBy>
  <dcterms:modified xsi:type="dcterms:W3CDTF">2023-01-14T12:23:47Z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