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0" w:right="4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10312400</wp:posOffset>
            </wp:positionV>
            <wp:extent cx="406400" cy="3556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2022—2023 学年度第一学期九年级</w:t>
      </w:r>
      <w:r>
        <w:rPr>
          <w:rFonts w:hint="eastAsia"/>
        </w:rPr>
        <w:t>期末</w:t>
      </w:r>
      <w:r>
        <w:t>检测</w:t>
      </w:r>
    </w:p>
    <w:p>
      <w:pPr>
        <w:pStyle w:val="6"/>
      </w:pPr>
      <w:r>
        <w:t>生物试题</w:t>
      </w:r>
    </w:p>
    <w:p>
      <w:pPr>
        <w:pStyle w:val="2"/>
        <w:spacing w:before="199" w:line="249" w:lineRule="auto"/>
        <w:ind w:right="573" w:firstLine="542"/>
        <w:jc w:val="center"/>
      </w:pPr>
      <w:r>
        <w:t>（生物</w:t>
      </w:r>
      <w:r>
        <w:rPr>
          <w:rFonts w:hint="eastAsia"/>
        </w:rPr>
        <w:t>30</w:t>
      </w:r>
      <w:r>
        <w:rPr>
          <w:spacing w:val="-30"/>
        </w:rPr>
        <w:t xml:space="preserve"> 分</w:t>
      </w:r>
      <w:r>
        <w:t>）</w:t>
      </w:r>
    </w:p>
    <w:p>
      <w:pPr>
        <w:pStyle w:val="2"/>
        <w:spacing w:before="199" w:line="249" w:lineRule="auto"/>
        <w:ind w:left="0" w:right="573"/>
        <w:rPr>
          <w:b/>
        </w:rPr>
      </w:pPr>
      <w:r>
        <w:t xml:space="preserve"> </w:t>
      </w:r>
      <w:r>
        <w:rPr>
          <w:b/>
        </w:rPr>
        <w:t>注意事项：</w:t>
      </w:r>
      <w:r>
        <w:rPr>
          <w:b/>
          <w:w w:val="99"/>
        </w:rPr>
        <w:t xml:space="preserve"> </w:t>
      </w:r>
    </w:p>
    <w:p>
      <w:pPr>
        <w:pStyle w:val="13"/>
        <w:numPr>
          <w:ilvl w:val="0"/>
          <w:numId w:val="1"/>
        </w:numPr>
        <w:tabs>
          <w:tab w:val="left" w:pos="330"/>
        </w:tabs>
        <w:spacing w:line="266" w:lineRule="auto"/>
        <w:ind w:left="107" w:right="149" w:firstLine="0"/>
      </w:pPr>
      <w:r>
        <w:rPr>
          <w:spacing w:val="-4"/>
        </w:rPr>
        <w:t>答题前，考生务必将自己的姓名、准考证号填写在试题卷和答题卡上，并将准考证号条形码粘贴在答</w:t>
      </w:r>
      <w:r>
        <w:rPr>
          <w:spacing w:val="-2"/>
        </w:rPr>
        <w:t xml:space="preserve">题卡上的指定位置。 </w:t>
      </w:r>
    </w:p>
    <w:p>
      <w:pPr>
        <w:pStyle w:val="13"/>
        <w:numPr>
          <w:ilvl w:val="0"/>
          <w:numId w:val="1"/>
        </w:numPr>
        <w:tabs>
          <w:tab w:val="left" w:pos="330"/>
        </w:tabs>
        <w:spacing w:line="266" w:lineRule="auto"/>
        <w:ind w:left="107" w:right="144" w:firstLine="0"/>
      </w:pPr>
      <w:r>
        <w:rPr>
          <w:spacing w:val="-9"/>
        </w:rPr>
        <w:t xml:space="preserve">选择题每小题选出答案后，用 </w:t>
      </w:r>
      <w:r>
        <w:t>2B</w:t>
      </w:r>
      <w:r>
        <w:rPr>
          <w:spacing w:val="-11"/>
        </w:rPr>
        <w:t xml:space="preserve"> 铅笔把答题卡上对应题目的答案标号涂黑。如需改动，用橡皮擦干净</w:t>
      </w:r>
      <w:r>
        <w:rPr>
          <w:spacing w:val="-7"/>
        </w:rPr>
        <w:t xml:space="preserve">后，再选涂其他答案标号。答在试题卷上无效。 </w:t>
      </w:r>
    </w:p>
    <w:p>
      <w:pPr>
        <w:pStyle w:val="13"/>
        <w:numPr>
          <w:ilvl w:val="0"/>
          <w:numId w:val="1"/>
        </w:numPr>
        <w:tabs>
          <w:tab w:val="left" w:pos="330"/>
        </w:tabs>
        <w:spacing w:line="280" w:lineRule="exact"/>
        <w:ind w:left="329" w:hanging="223"/>
      </w:pPr>
      <w:r>
        <w:rPr>
          <w:spacing w:val="-13"/>
        </w:rPr>
        <w:t xml:space="preserve">非选择题作答：用 </w:t>
      </w:r>
      <w:r>
        <w:t>0.5</w:t>
      </w:r>
      <w:r>
        <w:rPr>
          <w:spacing w:val="-13"/>
        </w:rPr>
        <w:t xml:space="preserve"> 毫米黑色墨水签字笔直接答在答题卡上对应的答题区域内。答在试题卷上无效。</w:t>
      </w:r>
      <w:r>
        <w:t xml:space="preserve"> </w:t>
      </w:r>
    </w:p>
    <w:p>
      <w:pPr>
        <w:pStyle w:val="13"/>
        <w:numPr>
          <w:ilvl w:val="0"/>
          <w:numId w:val="1"/>
        </w:numPr>
        <w:tabs>
          <w:tab w:val="left" w:pos="330"/>
        </w:tabs>
        <w:spacing w:before="23"/>
        <w:ind w:left="329" w:hanging="223"/>
      </w:pPr>
      <w:r>
        <w:rPr>
          <w:spacing w:val="-3"/>
        </w:rPr>
        <w:t xml:space="preserve">考生必须保持答题卡的整洁。考试结束后，请将本试卷和答题卡一并上交。 </w:t>
      </w:r>
    </w:p>
    <w:p>
      <w:pPr>
        <w:pStyle w:val="2"/>
        <w:tabs>
          <w:tab w:val="left" w:pos="959"/>
        </w:tabs>
        <w:spacing w:before="41"/>
        <w:ind w:left="108" w:right="40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第Ⅰ卷</w:t>
      </w:r>
      <w:r>
        <w:rPr>
          <w:rFonts w:hint="eastAsia" w:ascii="黑体" w:hAnsi="黑体" w:eastAsia="黑体"/>
        </w:rPr>
        <w:tab/>
      </w:r>
      <w:r>
        <w:rPr>
          <w:rFonts w:hint="eastAsia" w:ascii="黑体" w:hAnsi="黑体" w:eastAsia="黑体"/>
        </w:rPr>
        <w:t>（选择题 ）</w:t>
      </w:r>
    </w:p>
    <w:p>
      <w:pPr>
        <w:spacing w:line="360" w:lineRule="auto"/>
        <w:rPr>
          <w:rFonts w:hint="eastAsia"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一、选择题（每小题只有一个选项符合题意，1-7小题为生物，每小题2分，计14分）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1.下列属于生物影响环境的事例是(    )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A.青草地的蛙是绿色的         B.生活在沙漠中的骆驼，尿液非常少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C.大树底下好阴凉             D.沙漠里的骆驼刺根系特别发达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2.通过学习生物学，小豪了解到狗由小长大与细胞的生长、分裂和分化有关。其中在细胞分裂过程中变化最为明显的是(    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A.染色体       B.细胞质        C.线粒体        D.叶绿体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3．下列关于植物的光合作用和呼吸作用的叙述正确的是（　　）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A．叶绿素是绿叶进行光合作用的主要场所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B．低温能保鲜蔬菜、水果是因为低温能降低植物细胞的呼吸作用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C．绿色植物通过呼吸作用，来维持生物圈中二氧化碳和氧气的相对平衡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D．农业生产上要提高农作物的产量，只需加强农作物的光合作用无需考虑其呼吸作用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4.曲线图可用来直观地表示生命体内的生理变化。以下对四幅曲线图的解释，错误的是(    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6189980" cy="1353185"/>
            <wp:effectExtent l="0" t="0" r="1270" b="18415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998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A.甲表示大豆种子萌发成幼苗过程中，幼苗细胞干重的变化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B.乙表示血液流经肺部时血液中二氧化碳含量的变化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C.丙表示一段时间内某植物叶片吸收二氧化碳与光照强度的关系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D.丁表示人在一次平静呼吸过程中，肺内气压的变化</w:t>
      </w:r>
    </w:p>
    <w:p>
      <w:pPr>
        <w:widowControl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zh-CN"/>
        </w:rPr>
        <w:t>5．园林工人给移栽后的绿化树“挂吊瓶”，补充水和无机盐,以提高成活率。“挂吊瓶”的针头应插入到茎的 (    )</w:t>
      </w:r>
    </w:p>
    <w:p>
      <w:pPr>
        <w:widowControl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  <w:lang w:val="zh-CN"/>
        </w:rPr>
        <w:t xml:space="preserve">A．导管 B．筛管 C．分生组织 D．机械组织 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6.“麻屋子红帐子，里面住着白胖子”说的是花生的果实，结合下面的概念图分析，下列叙述正确的是 (    )</w:t>
      </w:r>
    </w:p>
    <w:p>
      <w:pPr>
        <w:spacing w:line="360" w:lineRule="auto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2400300" cy="704850"/>
            <wp:effectExtent l="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A.“麻屋子”指的是①             B.“红帐子”指的是果皮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C.“白胖子”指的是②中的胚       D.花生的果实属于组织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7.“吃出健康”正在成为人们饮食方面的追求。下列关于青少年饮食的说法正确的是(    )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①粗细粮食合理搭配          ②主副食合理搭配</w:t>
      </w:r>
    </w:p>
    <w:p>
      <w:pPr>
        <w:spacing w:line="360" w:lineRule="auto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③不吃不喜欢的食物          ④饮食要定量       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⑤晚餐多吃含蛋白质和脂肪丰富的食物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①②⑤    B.①②④      C.②③⑤     D.③④⑤</w:t>
      </w:r>
    </w:p>
    <w:p>
      <w:pPr>
        <w:pStyle w:val="13"/>
        <w:spacing w:before="156" w:beforeLines="50"/>
        <w:jc w:val="center"/>
        <w:rPr>
          <w:rFonts w:hint="eastAsia" w:asciiTheme="minorEastAsia" w:hAnsiTheme="minorEastAsia" w:cstheme="minorEastAsia"/>
          <w:szCs w:val="21"/>
        </w:rPr>
      </w:pPr>
    </w:p>
    <w:p>
      <w:pPr>
        <w:pStyle w:val="13"/>
        <w:spacing w:before="156" w:beforeLines="50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第II卷（非选择题）</w:t>
      </w:r>
    </w:p>
    <w:p>
      <w:pPr>
        <w:spacing w:line="264" w:lineRule="auto"/>
        <w:jc w:val="center"/>
        <w:rPr>
          <w:rFonts w:asciiTheme="minorEastAsia" w:hAnsi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szCs w:val="21"/>
          <w:shd w:val="clear" w:color="auto" w:fill="FFFFFF"/>
        </w:rPr>
        <w:t>生物部分</w:t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color w:val="000000"/>
          <w:kern w:val="0"/>
          <w:szCs w:val="21"/>
        </w:rPr>
      </w:pP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42.阅读资料，回答下列问题。</w:t>
      </w:r>
    </w:p>
    <w:p>
      <w:pPr>
        <w:widowControl/>
        <w:spacing w:line="288" w:lineRule="auto"/>
        <w:jc w:val="center"/>
        <w:textAlignment w:val="center"/>
        <w:rPr>
          <w:rFonts w:asciiTheme="minorEastAsia" w:hAnsiTheme="minorEastAsia" w:cstheme="minorEastAsia"/>
          <w:kern w:val="0"/>
          <w:szCs w:val="21"/>
          <w:lang w:eastAsia="en-US"/>
        </w:rPr>
      </w:pPr>
      <w:r>
        <w:rPr>
          <w:rFonts w:hint="eastAsia" w:asciiTheme="minorEastAsia" w:hAnsiTheme="minorEastAsia" w:cstheme="minorEastAsia"/>
          <w:kern w:val="0"/>
          <w:szCs w:val="21"/>
        </w:rPr>
        <w:drawing>
          <wp:inline distT="0" distB="0" distL="0" distR="0">
            <wp:extent cx="1527810" cy="1145540"/>
            <wp:effectExtent l="0" t="0" r="15240" b="16510"/>
            <wp:docPr id="40" name="图片 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 xml:space="preserve">“艾窝窝”是北京传统的清真小吃。它历史悠久，早在明万历年间内监刘若愚在《酌中志》中写道：“以糯米夹芝麻为凉糕，丸而馅之为窝窝” 。关于艾窝窝的一首民谣道貌岸然出了它的做法：“白黏江米入蒸锅，什锦馅儿粉面搓。浑似汤圆不待煮，清真唤作艾窝窝。”其特点是色泽雪白，形如球状，质地黏软，口味香甜。 </w:t>
      </w:r>
    </w:p>
    <w:p>
      <w:pPr>
        <w:widowControl/>
        <w:spacing w:line="288" w:lineRule="auto"/>
        <w:textAlignment w:val="center"/>
        <w:rPr>
          <w:rFonts w:hint="eastAsia" w:asciiTheme="minorEastAsia" w:hAnsiTheme="minorEastAsia" w:cstheme="minorEastAsia"/>
          <w:color w:val="000000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（1）人体摄食“艾窝窝”后，食物的消化从口腔开始。食物入口，首先要经过牙齿切断、撕裂、磨碎，同时舌把食物与唾液搅拌混合，形成食团，易于下咽。通过生物课所学知识，唾液中的唾液淀粉酶可促使淀粉分解。为了探究“口腔对淀粉的消化作用”，某生物兴趣小组的同学设计了如表所示的实验方案。请分析回答：（注：艾窝窝中的主要成分是淀粉；淀粉遇碘液会呈现蓝色，可用此颜色反应来鉴别淀粉的有无。</w:t>
      </w:r>
      <w:r>
        <w:rPr>
          <w:rFonts w:hint="eastAsia" w:asciiTheme="minorEastAsia" w:hAnsiTheme="minorEastAsia" w:cstheme="minorEastAsia"/>
          <w:color w:val="000000"/>
          <w:kern w:val="0"/>
          <w:szCs w:val="21"/>
          <w:lang w:eastAsia="en-US"/>
        </w:rPr>
        <w:t>）</w:t>
      </w:r>
    </w:p>
    <w:p>
      <w:pPr>
        <w:rPr>
          <w:rFonts w:hint="eastAsia"/>
          <w:kern w:val="0"/>
        </w:rPr>
      </w:pPr>
    </w:p>
    <w:p>
      <w:pPr>
        <w:rPr>
          <w:kern w:val="0"/>
        </w:rPr>
      </w:pPr>
    </w:p>
    <w:tbl>
      <w:tblPr>
        <w:tblStyle w:val="8"/>
        <w:tblW w:w="708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500"/>
        <w:gridCol w:w="1500"/>
        <w:gridCol w:w="1290"/>
        <w:gridCol w:w="15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组别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艾窝窝碎屑或</w:t>
            </w:r>
          </w:p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艾窝窝块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适量艾窝窝碎屑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适量艾窝窝碎屑</w:t>
            </w:r>
          </w:p>
        </w:tc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适量艾窝窝块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适量艾窝窝碎屑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唾液/清水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2mL唾液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2mL清水</w:t>
            </w:r>
          </w:p>
        </w:tc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2mL唾液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A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温度</w:t>
            </w:r>
          </w:p>
        </w:tc>
        <w:tc>
          <w:tcPr>
            <w:tcW w:w="4290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37℃</w:t>
            </w:r>
          </w:p>
        </w:tc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100℃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加入碘液</w:t>
            </w:r>
          </w:p>
        </w:tc>
        <w:tc>
          <w:tcPr>
            <w:tcW w:w="5790" w:type="dxa"/>
            <w:gridSpan w:val="4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88" w:lineRule="auto"/>
              <w:jc w:val="left"/>
              <w:textAlignment w:val="center"/>
              <w:rPr>
                <w:rFonts w:asciiTheme="minorEastAsia" w:hAnsiTheme="minorEastAsia" w:cstheme="minorEastAsia"/>
                <w:kern w:val="0"/>
                <w:szCs w:val="21"/>
                <w:lang w:eastAsia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eastAsia="en-US"/>
              </w:rPr>
              <w:t>5滴</w:t>
            </w:r>
          </w:p>
        </w:tc>
      </w:tr>
    </w:tbl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  <w:lang w:eastAsia="en-US"/>
        </w:rPr>
      </w:pP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  <w:lang w:eastAsia="en-US"/>
        </w:rPr>
      </w:pPr>
      <w:r>
        <w:rPr>
          <w:rFonts w:hint="eastAsia" w:asciiTheme="minorEastAsia" w:hAnsiTheme="minorEastAsia" w:cstheme="minorEastAsia"/>
          <w:kern w:val="0"/>
          <w:szCs w:val="21"/>
        </w:rPr>
        <w:drawing>
          <wp:inline distT="0" distB="0" distL="0" distR="0">
            <wp:extent cx="2701925" cy="1757045"/>
            <wp:effectExtent l="0" t="0" r="3175" b="14605"/>
            <wp:docPr id="41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2408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①若将1号和2号试管进行对照，这两组实验的除了唾液的有无以外，其余条件应________。该实验的变量是________. 根据唾液淀粉酶的作用推测，1号和2号试管中加入碘液后，呈现蓝色的是________号试管。</w:t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②要探究牙齿的磨碎作用对淀粉分解的影响，应该选用________两组试管进行对照实验。</w:t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>③若要利用1号和4号试管进行对照实验，探究温度对唾液淀粉酶分解淀粉的影响，请对如表实验方案中的A处进行补充完善________：。</w:t>
      </w:r>
    </w:p>
    <w:p>
      <w:pPr>
        <w:widowControl/>
        <w:spacing w:line="288" w:lineRule="auto"/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color w:val="000000"/>
          <w:kern w:val="0"/>
          <w:szCs w:val="21"/>
        </w:rPr>
        <w:t xml:space="preserve">（2）图中甲、乙、丙三条曲线分别代表三大营养物质在消化系统中的消化过程， ________条曲线是淀粉的消化过程。    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43．在某一草原生态系统中，存在着如图所示的食物关系，请根据图回答问题．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（1）该食物网中共有</w:t>
      </w:r>
      <w:r>
        <w:rPr>
          <w:rFonts w:hint="eastAsia" w:asciiTheme="minorEastAsia" w:hAnsi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szCs w:val="21"/>
        </w:rPr>
        <w:t>条食物链．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（2）该食物网中，生产者是</w:t>
      </w:r>
      <w:r>
        <w:rPr>
          <w:rFonts w:hint="eastAsia" w:asciiTheme="minorEastAsia" w:hAnsi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szCs w:val="21"/>
        </w:rPr>
        <w:t>．（用字母表示）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（3）作为一个完整的生态系统，该图中没有表示出来的生物成分是</w:t>
      </w:r>
      <w:r>
        <w:rPr>
          <w:rFonts w:hint="eastAsia" w:asciiTheme="minorEastAsia" w:hAnsi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（4）图中生物B和生物C的关系是</w:t>
      </w:r>
      <w:r>
        <w:rPr>
          <w:rFonts w:hint="eastAsia" w:asciiTheme="minorEastAsia" w:hAnsi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（5）如果该生态系统被某种有毒物质污染，一段时间后，生物</w:t>
      </w:r>
      <w:r>
        <w:rPr>
          <w:rFonts w:hint="eastAsia" w:asciiTheme="minorEastAsia" w:hAnsi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cstheme="minorEastAsia"/>
          <w:szCs w:val="21"/>
        </w:rPr>
        <w:t>（用字母表示）体内积累的有毒物质很最多．</w:t>
      </w:r>
    </w:p>
    <w:p>
      <w:pPr>
        <w:spacing w:line="360" w:lineRule="auto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1997075" cy="1225550"/>
            <wp:effectExtent l="0" t="0" r="3175" b="12700"/>
            <wp:docPr id="1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rcRect r="632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420" w:hanging="420" w:hangingChars="2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44.（5分）某校生物兴趣小组学习了植物的生理作用后，为探究植物的生理作用，设计的实验步骤如下，请分析回答：</w:t>
      </w:r>
    </w:p>
    <w:p>
      <w:pPr>
        <w:spacing w:line="312" w:lineRule="auto"/>
        <w:ind w:left="630" w:leftChars="200" w:hanging="210" w:hanging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①将长势、大小相同的两株天竺葵放在黑暗处，一昼夜后，分别置两瓶内，密封瓶，口设为A、B瓶；</w:t>
      </w:r>
    </w:p>
    <w:p>
      <w:pPr>
        <w:spacing w:line="312" w:lineRule="auto"/>
        <w:ind w:left="630" w:leftChars="200" w:hanging="210" w:hanging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②将A瓶移到阳光下6—7小时，B瓶仍放在暗处（如图一）；</w:t>
      </w:r>
    </w:p>
    <w:p>
      <w:pPr>
        <w:spacing w:line="312" w:lineRule="auto"/>
        <w:ind w:left="630" w:leftChars="200" w:hanging="210" w:hanging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③取一下玻片，将点燃的蜡烛分别伸入A、B瓶中（如图二）；</w:t>
      </w:r>
    </w:p>
    <w:p>
      <w:pPr>
        <w:spacing w:line="312" w:lineRule="auto"/>
        <w:ind w:left="630" w:leftChars="200" w:hanging="210" w:hanging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④取A、B瓶中大小相同的两片叶片，放入盛有酒精的小烧杯中水浴加热，脱色；</w:t>
      </w:r>
    </w:p>
    <w:p>
      <w:pPr>
        <w:spacing w:line="312" w:lineRule="auto"/>
        <w:ind w:left="630" w:leftChars="200" w:hanging="210" w:hangingChars="1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⑤取出脱色的叶片漂洗，滴加碘液后漂洗，观察。</w:t>
      </w:r>
    </w:p>
    <w:p>
      <w:pPr>
        <w:spacing w:line="288" w:lineRule="auto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3764915" cy="1219835"/>
            <wp:effectExtent l="0" t="0" r="698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491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0" w:leftChars="150" w:hanging="525" w:hangingChars="25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（1）步骤①暗处理的目的是_____________________________________。</w:t>
      </w:r>
    </w:p>
    <w:p>
      <w:pPr>
        <w:spacing w:line="360" w:lineRule="auto"/>
        <w:ind w:left="840" w:leftChars="150" w:hanging="525" w:hangingChars="25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（2）由步骤③中A瓶中的蜡烛燃烧的更剧烈，说明光合作用制造了氧气；B瓶中的蜡烛熄灭，说明B瓶中没有氧气，是被植物的__________作用消耗了。</w:t>
      </w:r>
    </w:p>
    <w:p>
      <w:pPr>
        <w:spacing w:line="360" w:lineRule="auto"/>
        <w:ind w:left="840" w:leftChars="150" w:hanging="525" w:hangingChars="25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（3）若在图一中A、B瓶壁上都发现有水珠出现，这是植物的蒸腾作用产生的，植物进行蒸腾作用主要是通过叶的________进行的。</w:t>
      </w:r>
    </w:p>
    <w:p>
      <w:pPr>
        <w:spacing w:line="360" w:lineRule="auto"/>
        <w:ind w:left="840" w:leftChars="150" w:hanging="525" w:hangingChars="25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（4）该生物兴趣小组的同学分成五组重做了上述实验，他们这样做的目的是_________。</w:t>
      </w:r>
    </w:p>
    <w:p>
      <w:pPr>
        <w:spacing w:line="360" w:lineRule="auto"/>
        <w:ind w:left="840" w:leftChars="150" w:hanging="525" w:hangingChars="25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（5）为了利用光合作用以提高农作物的产量，可以采用的方法是：。（答出一点即可）</w:t>
      </w:r>
    </w:p>
    <w:p>
      <w:pPr>
        <w:rPr>
          <w:rFonts w:asciiTheme="minorEastAsia" w:hAnsiTheme="minorEastAsia" w:cstheme="minorEastAsia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851" w:right="1797" w:bottom="851" w:left="179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72B4"/>
    <w:multiLevelType w:val="multilevel"/>
    <w:tmpl w:val="146772B4"/>
    <w:lvl w:ilvl="0" w:tentative="0">
      <w:start w:val="1"/>
      <w:numFmt w:val="decimal"/>
      <w:lvlText w:val="%1."/>
      <w:lvlJc w:val="left"/>
      <w:pPr>
        <w:ind w:left="108" w:hanging="222"/>
      </w:pPr>
      <w:rPr>
        <w:rFonts w:hint="default" w:ascii="宋体" w:hAnsi="宋体" w:eastAsia="宋体" w:cs="宋体"/>
        <w:w w:val="100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18" w:hanging="22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37" w:hanging="22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55" w:hanging="22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74" w:hanging="22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93" w:hanging="22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11" w:hanging="22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30" w:hanging="22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49" w:hanging="222"/>
      </w:pPr>
      <w:rPr>
        <w:rFonts w:hint="default"/>
        <w:lang w:val="en-US" w:eastAsia="zh-CN" w:bidi="ar-SA"/>
      </w:rPr>
    </w:lvl>
  </w:abstractNum>
  <w:abstractNum w:abstractNumId="1">
    <w:nsid w:val="6799C390"/>
    <w:multiLevelType w:val="singleLevel"/>
    <w:tmpl w:val="6799C39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DEE"/>
    <w:rsid w:val="000157DC"/>
    <w:rsid w:val="000207EB"/>
    <w:rsid w:val="00024F32"/>
    <w:rsid w:val="000A2655"/>
    <w:rsid w:val="000D133E"/>
    <w:rsid w:val="00122DCA"/>
    <w:rsid w:val="00143809"/>
    <w:rsid w:val="00151955"/>
    <w:rsid w:val="001528B0"/>
    <w:rsid w:val="00193C33"/>
    <w:rsid w:val="001945B9"/>
    <w:rsid w:val="00250566"/>
    <w:rsid w:val="0028347E"/>
    <w:rsid w:val="00294DEE"/>
    <w:rsid w:val="002F17B2"/>
    <w:rsid w:val="002F1D90"/>
    <w:rsid w:val="002F257E"/>
    <w:rsid w:val="00320E82"/>
    <w:rsid w:val="003809EE"/>
    <w:rsid w:val="003932BB"/>
    <w:rsid w:val="003D4BB9"/>
    <w:rsid w:val="003E0649"/>
    <w:rsid w:val="003E7E3C"/>
    <w:rsid w:val="003F15EC"/>
    <w:rsid w:val="004100DA"/>
    <w:rsid w:val="004151FC"/>
    <w:rsid w:val="00452239"/>
    <w:rsid w:val="004B6A52"/>
    <w:rsid w:val="004F0082"/>
    <w:rsid w:val="00551DC5"/>
    <w:rsid w:val="005607E5"/>
    <w:rsid w:val="005B1DB0"/>
    <w:rsid w:val="005B76B7"/>
    <w:rsid w:val="005D6ED6"/>
    <w:rsid w:val="005F2755"/>
    <w:rsid w:val="00600256"/>
    <w:rsid w:val="006552DC"/>
    <w:rsid w:val="006C1E18"/>
    <w:rsid w:val="006E7DB9"/>
    <w:rsid w:val="006F04D3"/>
    <w:rsid w:val="00717645"/>
    <w:rsid w:val="00726D1E"/>
    <w:rsid w:val="00741C08"/>
    <w:rsid w:val="00751853"/>
    <w:rsid w:val="007752C6"/>
    <w:rsid w:val="007805D7"/>
    <w:rsid w:val="0079275F"/>
    <w:rsid w:val="007C6D99"/>
    <w:rsid w:val="008F6D29"/>
    <w:rsid w:val="00901387"/>
    <w:rsid w:val="009335DD"/>
    <w:rsid w:val="009648AB"/>
    <w:rsid w:val="00991669"/>
    <w:rsid w:val="009951AD"/>
    <w:rsid w:val="009A241B"/>
    <w:rsid w:val="009A3A7D"/>
    <w:rsid w:val="009B4559"/>
    <w:rsid w:val="009E2132"/>
    <w:rsid w:val="009F2AEA"/>
    <w:rsid w:val="009F451A"/>
    <w:rsid w:val="00A3026D"/>
    <w:rsid w:val="00A35822"/>
    <w:rsid w:val="00A417C2"/>
    <w:rsid w:val="00B428EB"/>
    <w:rsid w:val="00B718C8"/>
    <w:rsid w:val="00BA3F3E"/>
    <w:rsid w:val="00BC365A"/>
    <w:rsid w:val="00BD0CC6"/>
    <w:rsid w:val="00BD7EBF"/>
    <w:rsid w:val="00C02FC6"/>
    <w:rsid w:val="00C04F65"/>
    <w:rsid w:val="00C82880"/>
    <w:rsid w:val="00C82DDF"/>
    <w:rsid w:val="00D147AC"/>
    <w:rsid w:val="00D22A76"/>
    <w:rsid w:val="00D94DC4"/>
    <w:rsid w:val="00D97759"/>
    <w:rsid w:val="00DA4748"/>
    <w:rsid w:val="00DB0307"/>
    <w:rsid w:val="00DB47F5"/>
    <w:rsid w:val="00E040F4"/>
    <w:rsid w:val="00E42143"/>
    <w:rsid w:val="00EA0D60"/>
    <w:rsid w:val="00EC5BD4"/>
    <w:rsid w:val="00ED41F0"/>
    <w:rsid w:val="00F21C8B"/>
    <w:rsid w:val="00F4047E"/>
    <w:rsid w:val="00F53A7C"/>
    <w:rsid w:val="00F739DC"/>
    <w:rsid w:val="00F803CA"/>
    <w:rsid w:val="1489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link w:val="12"/>
    <w:qFormat/>
    <w:uiPriority w:val="1"/>
    <w:pPr>
      <w:autoSpaceDE w:val="0"/>
      <w:autoSpaceDN w:val="0"/>
      <w:spacing w:before="36"/>
      <w:ind w:right="40"/>
      <w:jc w:val="center"/>
    </w:pPr>
    <w:rPr>
      <w:rFonts w:ascii="黑体" w:hAnsi="黑体" w:eastAsia="黑体" w:cs="黑体"/>
      <w:kern w:val="0"/>
      <w:sz w:val="36"/>
      <w:szCs w:val="36"/>
    </w:rPr>
  </w:style>
  <w:style w:type="table" w:styleId="9">
    <w:name w:val="Table Grid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 Char"/>
    <w:basedOn w:val="7"/>
    <w:link w:val="2"/>
    <w:qFormat/>
    <w:uiPriority w:val="1"/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Heading 1"/>
    <w:basedOn w:val="1"/>
    <w:qFormat/>
    <w:uiPriority w:val="1"/>
    <w:pPr>
      <w:autoSpaceDE w:val="0"/>
      <w:autoSpaceDN w:val="0"/>
      <w:spacing w:before="33"/>
      <w:ind w:left="3965" w:right="4081"/>
      <w:jc w:val="center"/>
      <w:outlineLvl w:val="1"/>
    </w:pPr>
    <w:rPr>
      <w:rFonts w:ascii="黑体" w:hAnsi="黑体" w:eastAsia="黑体" w:cs="黑体"/>
      <w:kern w:val="0"/>
      <w:sz w:val="28"/>
      <w:szCs w:val="28"/>
    </w:rPr>
  </w:style>
  <w:style w:type="character" w:customStyle="1" w:styleId="12">
    <w:name w:val="标题 Char"/>
    <w:basedOn w:val="7"/>
    <w:link w:val="6"/>
    <w:qFormat/>
    <w:uiPriority w:val="1"/>
    <w:rPr>
      <w:rFonts w:ascii="黑体" w:hAnsi="黑体" w:eastAsia="黑体" w:cs="黑体"/>
      <w:kern w:val="0"/>
      <w:sz w:val="36"/>
      <w:szCs w:val="36"/>
    </w:rPr>
  </w:style>
  <w:style w:type="paragraph" w:styleId="13">
    <w:name w:val="List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2"/>
    </w:rPr>
  </w:style>
  <w:style w:type="table" w:customStyle="1" w:styleId="14">
    <w:name w:val="Table Normal_0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spacing w:before="2"/>
      <w:ind w:right="15"/>
      <w:jc w:val="center"/>
    </w:pPr>
    <w:rPr>
      <w:rFonts w:ascii="宋体" w:hAnsi="宋体" w:eastAsia="宋体" w:cs="宋体"/>
      <w:kern w:val="0"/>
      <w:sz w:val="22"/>
    </w:rPr>
  </w:style>
  <w:style w:type="character" w:customStyle="1" w:styleId="16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7">
    <w:name w:val="Heading 2"/>
    <w:basedOn w:val="1"/>
    <w:qFormat/>
    <w:uiPriority w:val="1"/>
    <w:pPr>
      <w:autoSpaceDE w:val="0"/>
      <w:autoSpaceDN w:val="0"/>
      <w:ind w:left="107"/>
      <w:jc w:val="left"/>
      <w:outlineLvl w:val="2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9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394</Words>
  <Characters>2252</Characters>
  <Lines>18</Lines>
  <Paragraphs>5</Paragraphs>
  <TotalTime>88</TotalTime>
  <ScaleCrop>false</ScaleCrop>
  <LinksUpToDate>false</LinksUpToDate>
  <CharactersWithSpaces>2641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2023-01-12T07:11:00Z</dcterms:created>
  <dc:creator>Administrator</dc:creator>
  <cp:lastModifiedBy>Administrator</cp:lastModifiedBy>
  <dcterms:modified xsi:type="dcterms:W3CDTF">2023-01-14T13:09:39Z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