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40" w:lineRule="atLeast"/>
        <w:ind w:firstLine="281" w:firstLineChars="100"/>
        <w:jc w:val="both"/>
        <w:rPr>
          <w:rFonts w:hint="default" w:eastAsia="宋体"/>
          <w:b/>
          <w:sz w:val="28"/>
          <w:lang w:val="en-US" w:eastAsia="zh-CN"/>
        </w:rPr>
      </w:pPr>
      <w:r>
        <w:rPr>
          <w:rFonts w:hint="eastAsia"/>
          <w:b/>
          <w:sz w:val="28"/>
          <w:lang w:val="en-US" w:eastAsia="zh-CN"/>
        </w:rPr>
        <w:drawing>
          <wp:anchor distT="0" distB="0" distL="114300" distR="114300" simplePos="0" relativeHeight="251658240" behindDoc="0" locked="0" layoutInCell="1" allowOverlap="1">
            <wp:simplePos x="0" y="0"/>
            <wp:positionH relativeFrom="page">
              <wp:posOffset>12153900</wp:posOffset>
            </wp:positionH>
            <wp:positionV relativeFrom="topMargin">
              <wp:posOffset>12280900</wp:posOffset>
            </wp:positionV>
            <wp:extent cx="266700" cy="381000"/>
            <wp:effectExtent l="0" t="0" r="0" b="0"/>
            <wp:wrapNone/>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7"/>
                    <a:stretch>
                      <a:fillRect/>
                    </a:stretch>
                  </pic:blipFill>
                  <pic:spPr>
                    <a:xfrm>
                      <a:off x="0" y="0"/>
                      <a:ext cx="266700" cy="381000"/>
                    </a:xfrm>
                    <a:prstGeom prst="rect">
                      <a:avLst/>
                    </a:prstGeom>
                  </pic:spPr>
                </pic:pic>
              </a:graphicData>
            </a:graphic>
          </wp:anchor>
        </w:drawing>
      </w:r>
      <w:r>
        <w:rPr>
          <w:rFonts w:hint="eastAsia"/>
          <w:b/>
          <w:sz w:val="28"/>
          <w:lang w:val="en-US" w:eastAsia="zh-CN"/>
        </w:rPr>
        <w:t>2022－2023学年第一学期期末质量调研检测九年级历史试卷</w:t>
      </w:r>
    </w:p>
    <w:p>
      <w:pPr>
        <w:spacing w:line="240" w:lineRule="atLeast"/>
        <w:jc w:val="center"/>
        <w:rPr>
          <w:sz w:val="21"/>
        </w:rPr>
      </w:pPr>
      <w:r>
        <w:rPr>
          <w:rFonts w:hint="eastAsia"/>
          <w:b/>
          <w:sz w:val="28"/>
        </w:rPr>
        <w:t>第Ⅰ卷（选择题共</w:t>
      </w:r>
      <w:r>
        <w:rPr>
          <w:rFonts w:hint="eastAsia"/>
          <w:b/>
          <w:sz w:val="28"/>
          <w:lang w:val="en-US" w:eastAsia="zh-CN"/>
        </w:rPr>
        <w:t>2</w:t>
      </w:r>
      <w:r>
        <w:rPr>
          <w:b/>
          <w:sz w:val="28"/>
        </w:rPr>
        <w:t>0</w:t>
      </w:r>
      <w:r>
        <w:rPr>
          <w:rFonts w:hint="eastAsia"/>
          <w:b/>
          <w:sz w:val="28"/>
        </w:rPr>
        <w:t>分）</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1.历史学家汤姆•马克准备研究世界文明的发祥地之一古埃及的历史。它首先必须掌握的文字是</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A.楔形文字         B. 象形文字          C. 小篆            D. 英文字母</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2.下表为伯利克里时期雅典人口中各类型人数统计表，该表反映的雅典民主政治的特点是</w:t>
      </w:r>
    </w:p>
    <w:tbl>
      <w:tblPr>
        <w:tblStyle w:val="8"/>
        <w:tblpPr w:leftFromText="180" w:rightFromText="180" w:vertAnchor="text" w:horzAnchor="page" w:tblpX="2048" w:tblpY="47"/>
        <w:tblOverlap w:val="never"/>
        <w:tblW w:w="7928" w:type="dxa"/>
        <w:tblInd w:w="0" w:type="dxa"/>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fixed"/>
        <w:tblCellMar>
          <w:top w:w="0" w:type="dxa"/>
          <w:left w:w="0" w:type="dxa"/>
          <w:bottom w:w="0" w:type="dxa"/>
          <w:right w:w="0" w:type="dxa"/>
        </w:tblCellMar>
      </w:tblPr>
      <w:tblGrid>
        <w:gridCol w:w="699"/>
        <w:gridCol w:w="1276"/>
        <w:gridCol w:w="1276"/>
        <w:gridCol w:w="1417"/>
        <w:gridCol w:w="1701"/>
        <w:gridCol w:w="1559"/>
      </w:tblGrid>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fixed"/>
          <w:tblCellMar>
            <w:top w:w="0" w:type="dxa"/>
            <w:left w:w="0" w:type="dxa"/>
            <w:bottom w:w="0" w:type="dxa"/>
            <w:right w:w="0" w:type="dxa"/>
          </w:tblCellMar>
        </w:tblPrEx>
        <w:trPr>
          <w:trHeight w:val="450" w:hRule="atLeast"/>
        </w:trPr>
        <w:tc>
          <w:tcPr>
            <w:tcW w:w="699" w:type="dxa"/>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vAlign w:val="center"/>
          </w:tcPr>
          <w:p>
            <w:pPr>
              <w:widowControl/>
              <w:spacing w:line="240" w:lineRule="exac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类型</w:t>
            </w:r>
          </w:p>
        </w:tc>
        <w:tc>
          <w:tcPr>
            <w:tcW w:w="1276" w:type="dxa"/>
            <w:tcBorders>
              <w:top w:val="single" w:color="auto" w:sz="8" w:space="0"/>
              <w:left w:val="nil"/>
              <w:bottom w:val="single" w:color="auto" w:sz="8" w:space="0"/>
              <w:right w:val="single" w:color="auto" w:sz="8" w:space="0"/>
            </w:tcBorders>
            <w:tcMar>
              <w:top w:w="0" w:type="dxa"/>
              <w:left w:w="108" w:type="dxa"/>
              <w:bottom w:w="0" w:type="dxa"/>
              <w:right w:w="108" w:type="dxa"/>
            </w:tcMar>
            <w:vAlign w:val="center"/>
          </w:tcPr>
          <w:p>
            <w:pPr>
              <w:widowControl/>
              <w:spacing w:line="240" w:lineRule="exac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自由民（含妇女和儿童）</w:t>
            </w:r>
          </w:p>
        </w:tc>
        <w:tc>
          <w:tcPr>
            <w:tcW w:w="1276" w:type="dxa"/>
            <w:tcBorders>
              <w:top w:val="single" w:color="auto" w:sz="8" w:space="0"/>
              <w:left w:val="nil"/>
              <w:bottom w:val="single" w:color="auto" w:sz="8" w:space="0"/>
              <w:right w:val="single" w:color="auto" w:sz="8" w:space="0"/>
            </w:tcBorders>
            <w:tcMar>
              <w:top w:w="0" w:type="dxa"/>
              <w:left w:w="108" w:type="dxa"/>
              <w:bottom w:w="0" w:type="dxa"/>
              <w:right w:w="108" w:type="dxa"/>
            </w:tcMar>
            <w:vAlign w:val="center"/>
          </w:tcPr>
          <w:p>
            <w:pPr>
              <w:widowControl/>
              <w:spacing w:line="240" w:lineRule="exac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奴隶</w:t>
            </w:r>
          </w:p>
        </w:tc>
        <w:tc>
          <w:tcPr>
            <w:tcW w:w="1417" w:type="dxa"/>
            <w:tcBorders>
              <w:top w:val="single" w:color="auto" w:sz="8" w:space="0"/>
              <w:left w:val="nil"/>
              <w:bottom w:val="single" w:color="auto" w:sz="8" w:space="0"/>
              <w:right w:val="single" w:color="auto" w:sz="8" w:space="0"/>
            </w:tcBorders>
            <w:tcMar>
              <w:top w:w="0" w:type="dxa"/>
              <w:left w:w="108" w:type="dxa"/>
              <w:bottom w:w="0" w:type="dxa"/>
              <w:right w:w="108" w:type="dxa"/>
            </w:tcMar>
            <w:vAlign w:val="center"/>
          </w:tcPr>
          <w:p>
            <w:pPr>
              <w:widowControl/>
              <w:spacing w:line="240" w:lineRule="exac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梅迪克</w:t>
            </w:r>
          </w:p>
          <w:p>
            <w:pPr>
              <w:widowControl/>
              <w:spacing w:line="240" w:lineRule="exac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（外邦人）</w:t>
            </w:r>
          </w:p>
        </w:tc>
        <w:tc>
          <w:tcPr>
            <w:tcW w:w="1701" w:type="dxa"/>
            <w:tcBorders>
              <w:top w:val="single" w:color="auto" w:sz="8" w:space="0"/>
              <w:left w:val="nil"/>
              <w:bottom w:val="single" w:color="auto" w:sz="8" w:space="0"/>
              <w:right w:val="single" w:color="auto" w:sz="8" w:space="0"/>
            </w:tcBorders>
            <w:tcMar>
              <w:top w:w="0" w:type="dxa"/>
              <w:left w:w="108" w:type="dxa"/>
              <w:bottom w:w="0" w:type="dxa"/>
              <w:right w:w="108" w:type="dxa"/>
            </w:tcMar>
            <w:vAlign w:val="center"/>
          </w:tcPr>
          <w:p>
            <w:pPr>
              <w:widowControl/>
              <w:spacing w:line="240" w:lineRule="exac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公民</w:t>
            </w:r>
          </w:p>
          <w:p>
            <w:pPr>
              <w:widowControl/>
              <w:spacing w:line="240" w:lineRule="exac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（成年男子）</w:t>
            </w:r>
          </w:p>
        </w:tc>
        <w:tc>
          <w:tcPr>
            <w:tcW w:w="1559" w:type="dxa"/>
            <w:tcBorders>
              <w:top w:val="single" w:color="auto" w:sz="8" w:space="0"/>
              <w:left w:val="nil"/>
              <w:bottom w:val="single" w:color="auto" w:sz="8" w:space="0"/>
              <w:right w:val="single" w:color="auto" w:sz="8" w:space="0"/>
            </w:tcBorders>
            <w:tcMar>
              <w:top w:w="0" w:type="dxa"/>
              <w:left w:w="108" w:type="dxa"/>
              <w:bottom w:w="0" w:type="dxa"/>
              <w:right w:w="108" w:type="dxa"/>
            </w:tcMar>
            <w:vAlign w:val="center"/>
          </w:tcPr>
          <w:p>
            <w:pPr>
              <w:widowControl/>
              <w:spacing w:line="240" w:lineRule="exac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出席公民大会的公民</w:t>
            </w:r>
          </w:p>
        </w:tc>
      </w:tr>
      <w:tr>
        <w:tblPrEx>
          <w:tblBorders>
            <w:top w:val="outset" w:color="auto" w:sz="6" w:space="0"/>
            <w:left w:val="outset" w:color="auto" w:sz="6" w:space="0"/>
            <w:bottom w:val="outset" w:color="auto" w:sz="6" w:space="0"/>
            <w:right w:val="outset" w:color="auto" w:sz="6" w:space="0"/>
            <w:insideH w:val="none" w:color="auto" w:sz="0" w:space="0"/>
            <w:insideV w:val="none" w:color="auto" w:sz="0" w:space="0"/>
          </w:tblBorders>
          <w:tblLayout w:type="fixed"/>
          <w:tblCellMar>
            <w:top w:w="0" w:type="dxa"/>
            <w:left w:w="0" w:type="dxa"/>
            <w:bottom w:w="0" w:type="dxa"/>
            <w:right w:w="0" w:type="dxa"/>
          </w:tblCellMar>
        </w:tblPrEx>
        <w:trPr>
          <w:trHeight w:val="479" w:hRule="atLeast"/>
        </w:trPr>
        <w:tc>
          <w:tcPr>
            <w:tcW w:w="699" w:type="dxa"/>
            <w:tcBorders>
              <w:top w:val="nil"/>
              <w:left w:val="single" w:color="auto" w:sz="8" w:space="0"/>
              <w:bottom w:val="single" w:color="auto" w:sz="8" w:space="0"/>
              <w:right w:val="single" w:color="auto" w:sz="8" w:space="0"/>
            </w:tcBorders>
            <w:tcMar>
              <w:top w:w="0" w:type="dxa"/>
              <w:left w:w="108" w:type="dxa"/>
              <w:bottom w:w="0" w:type="dxa"/>
              <w:right w:w="108" w:type="dxa"/>
            </w:tcMar>
            <w:vAlign w:val="center"/>
          </w:tcPr>
          <w:p>
            <w:pPr>
              <w:widowControl/>
              <w:spacing w:line="360" w:lineRule="atLeas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人数</w:t>
            </w:r>
          </w:p>
        </w:tc>
        <w:tc>
          <w:tcPr>
            <w:tcW w:w="1276" w:type="dxa"/>
            <w:tcBorders>
              <w:top w:val="nil"/>
              <w:left w:val="nil"/>
              <w:bottom w:val="single" w:color="auto" w:sz="8" w:space="0"/>
              <w:right w:val="single" w:color="auto" w:sz="8" w:space="0"/>
            </w:tcBorders>
            <w:tcMar>
              <w:top w:w="0" w:type="dxa"/>
              <w:left w:w="108" w:type="dxa"/>
              <w:bottom w:w="0" w:type="dxa"/>
              <w:right w:w="108" w:type="dxa"/>
            </w:tcMar>
            <w:vAlign w:val="center"/>
          </w:tcPr>
          <w:p>
            <w:pPr>
              <w:widowControl/>
              <w:spacing w:line="360" w:lineRule="atLeas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168000人</w:t>
            </w:r>
          </w:p>
        </w:tc>
        <w:tc>
          <w:tcPr>
            <w:tcW w:w="1276" w:type="dxa"/>
            <w:tcBorders>
              <w:top w:val="nil"/>
              <w:left w:val="nil"/>
              <w:bottom w:val="single" w:color="auto" w:sz="8" w:space="0"/>
              <w:right w:val="single" w:color="auto" w:sz="8" w:space="0"/>
            </w:tcBorders>
            <w:tcMar>
              <w:top w:w="0" w:type="dxa"/>
              <w:left w:w="108" w:type="dxa"/>
              <w:bottom w:w="0" w:type="dxa"/>
              <w:right w:w="108" w:type="dxa"/>
            </w:tcMar>
            <w:vAlign w:val="center"/>
          </w:tcPr>
          <w:p>
            <w:pPr>
              <w:widowControl/>
              <w:spacing w:line="360" w:lineRule="atLeas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200000人</w:t>
            </w:r>
          </w:p>
        </w:tc>
        <w:tc>
          <w:tcPr>
            <w:tcW w:w="1417" w:type="dxa"/>
            <w:tcBorders>
              <w:top w:val="nil"/>
              <w:left w:val="nil"/>
              <w:bottom w:val="single" w:color="auto" w:sz="8" w:space="0"/>
              <w:right w:val="single" w:color="auto" w:sz="8" w:space="0"/>
            </w:tcBorders>
            <w:tcMar>
              <w:top w:w="0" w:type="dxa"/>
              <w:left w:w="108" w:type="dxa"/>
              <w:bottom w:w="0" w:type="dxa"/>
              <w:right w:w="108" w:type="dxa"/>
            </w:tcMar>
            <w:vAlign w:val="center"/>
          </w:tcPr>
          <w:p>
            <w:pPr>
              <w:widowControl/>
              <w:spacing w:line="360" w:lineRule="atLeas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32000人</w:t>
            </w:r>
          </w:p>
        </w:tc>
        <w:tc>
          <w:tcPr>
            <w:tcW w:w="1701" w:type="dxa"/>
            <w:tcBorders>
              <w:top w:val="nil"/>
              <w:left w:val="nil"/>
              <w:bottom w:val="single" w:color="auto" w:sz="8" w:space="0"/>
              <w:right w:val="single" w:color="auto" w:sz="8" w:space="0"/>
            </w:tcBorders>
            <w:tcMar>
              <w:top w:w="0" w:type="dxa"/>
              <w:left w:w="108" w:type="dxa"/>
              <w:bottom w:w="0" w:type="dxa"/>
              <w:right w:w="108" w:type="dxa"/>
            </w:tcMar>
            <w:vAlign w:val="center"/>
          </w:tcPr>
          <w:p>
            <w:pPr>
              <w:widowControl/>
              <w:spacing w:line="360" w:lineRule="atLeas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约40000人</w:t>
            </w:r>
          </w:p>
        </w:tc>
        <w:tc>
          <w:tcPr>
            <w:tcW w:w="1559" w:type="dxa"/>
            <w:tcBorders>
              <w:top w:val="nil"/>
              <w:left w:val="nil"/>
              <w:bottom w:val="single" w:color="auto" w:sz="8" w:space="0"/>
              <w:right w:val="single" w:color="auto" w:sz="8" w:space="0"/>
            </w:tcBorders>
            <w:tcMar>
              <w:top w:w="0" w:type="dxa"/>
              <w:left w:w="108" w:type="dxa"/>
              <w:bottom w:w="0" w:type="dxa"/>
              <w:right w:w="108" w:type="dxa"/>
            </w:tcMar>
            <w:vAlign w:val="center"/>
          </w:tcPr>
          <w:p>
            <w:pPr>
              <w:widowControl/>
              <w:spacing w:line="360" w:lineRule="atLeast"/>
              <w:jc w:val="center"/>
              <w:rPr>
                <w:rFonts w:hint="eastAsia" w:ascii="楷体" w:hAnsi="楷体" w:eastAsia="楷体" w:cs="楷体"/>
                <w:spacing w:val="15"/>
                <w:kern w:val="0"/>
                <w:sz w:val="18"/>
                <w:szCs w:val="18"/>
              </w:rPr>
            </w:pPr>
            <w:r>
              <w:rPr>
                <w:rFonts w:hint="eastAsia" w:ascii="楷体" w:hAnsi="楷体" w:eastAsia="楷体" w:cs="楷体"/>
                <w:spacing w:val="15"/>
                <w:kern w:val="0"/>
                <w:sz w:val="18"/>
                <w:szCs w:val="18"/>
              </w:rPr>
              <w:t>约3000人</w:t>
            </w:r>
          </w:p>
        </w:tc>
      </w:tr>
    </w:tbl>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A.主权在民             </w:t>
      </w:r>
      <w:r>
        <w:rPr>
          <w:rFonts w:hint="eastAsia" w:ascii="Times New Roman" w:hAnsi="Times New Roman" w:eastAsia="宋体" w:cs="Times New Roman"/>
          <w:color w:val="auto"/>
          <w:sz w:val="21"/>
          <w:szCs w:val="21"/>
          <w:lang w:val="en-US" w:eastAsia="zh-CN"/>
        </w:rPr>
        <w:tab/>
      </w:r>
      <w:r>
        <w:rPr>
          <w:rFonts w:hint="eastAsia" w:ascii="Times New Roman" w:hAnsi="Times New Roman" w:eastAsia="宋体" w:cs="Times New Roman"/>
          <w:color w:val="auto"/>
          <w:sz w:val="21"/>
          <w:szCs w:val="21"/>
          <w:lang w:val="en-US" w:eastAsia="zh-CN"/>
        </w:rPr>
        <w:t>B.轮番而治</w:t>
      </w:r>
      <w:r>
        <w:rPr>
          <w:rFonts w:hint="eastAsia" w:ascii="Times New Roman" w:hAnsi="Times New Roman" w:eastAsia="宋体" w:cs="Times New Roman"/>
          <w:color w:val="auto"/>
          <w:sz w:val="21"/>
          <w:szCs w:val="21"/>
          <w:lang w:val="en-US" w:eastAsia="zh-CN"/>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lang w:val="en-US" w:eastAsia="zh-CN"/>
        </w:rPr>
        <w:tab/>
      </w:r>
      <w:r>
        <w:rPr>
          <w:rFonts w:hint="eastAsia" w:ascii="Times New Roman" w:hAnsi="Times New Roman" w:eastAsia="宋体" w:cs="Times New Roman"/>
          <w:color w:val="auto"/>
          <w:sz w:val="21"/>
          <w:szCs w:val="21"/>
          <w:lang w:val="en-US" w:eastAsia="zh-CN"/>
        </w:rPr>
        <w:t>C.少数人的民主         D.直接民主</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3.</w:t>
      </w:r>
      <w:r>
        <w:rPr>
          <w:rFonts w:hint="eastAsia" w:ascii="Times New Roman" w:hAnsi="Times New Roman" w:eastAsia="宋体" w:cs="Times New Roman"/>
          <w:color w:val="auto"/>
          <w:sz w:val="21"/>
          <w:szCs w:val="21"/>
        </w:rPr>
        <w:t>大学的形成对中世纪的城市发展也起了极大的推动作用。一方面它刺激了城市的贸易；另一方面，大学(特别是如巴黎大学等著名大学)使所在城市的影响不断扩大，这样就能进一步吸收新的居民。材料意在说明什么</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A.大学的形成推动了城市的发展                B.大学的形成为教会培养了人才</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C.大学产生的原因是因为封建主的需要          D.大学为社会培养了许多人才</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4. </w:t>
      </w:r>
      <w:r>
        <w:rPr>
          <w:rFonts w:hint="eastAsia" w:ascii="Times New Roman" w:hAnsi="Times New Roman" w:eastAsia="宋体" w:cs="Times New Roman"/>
          <w:color w:val="auto"/>
          <w:sz w:val="21"/>
          <w:szCs w:val="21"/>
        </w:rPr>
        <w:t>九年级（1）班的同学们开展项目化学习，下而是同学们围绕研究主题展示的一张学习成果汇报卡。由此可得出，引发全球物种交流的原因是</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pict>
          <v:shape id="_x0000_i1025" o:spt="75" alt="figure" type="#_x0000_t75" style="height:83.7pt;width:305.5pt;" filled="f" o:preferrelative="t" stroked="f" coordsize="21600,21600">
            <v:path/>
            <v:fill on="f" focussize="0,0"/>
            <v:stroke on="f" joinstyle="miter"/>
            <v:imagedata r:id="rId8" o:title="figure"/>
            <o:lock v:ext="edit" aspectratio="t"/>
            <w10:wrap type="none"/>
            <w10:anchorlock/>
          </v:shape>
        </w:pic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rPr>
        <w:t>明清商帮活动</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郑和下西洋</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新航路开辟</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近代西方侵略</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5. </w:t>
      </w:r>
      <w:r>
        <w:rPr>
          <w:rFonts w:hint="eastAsia" w:ascii="Times New Roman" w:hAnsi="Times New Roman" w:eastAsia="宋体" w:cs="Times New Roman"/>
          <w:color w:val="auto"/>
          <w:sz w:val="21"/>
          <w:szCs w:val="21"/>
        </w:rPr>
        <w:t>“1850年，英国生产了全世界金属制品，棉织品和铁产量的一半，煤产量的三分之二。1860年，生产了全世界工业产品的40%-50%,欧洲工业品的55%-60%。”这些数据表明英国</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A.成为殖民霸主</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B.成为工业强国</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C.进入蒸汽时代</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D.建成福利国家</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6. </w:t>
      </w:r>
      <w:r>
        <w:rPr>
          <w:rFonts w:hint="eastAsia" w:ascii="Times New Roman" w:hAnsi="Times New Roman" w:eastAsia="宋体" w:cs="Times New Roman"/>
          <w:color w:val="auto"/>
          <w:sz w:val="21"/>
          <w:szCs w:val="21"/>
        </w:rPr>
        <w:t>习近平总书记在纪念马克思诞辰 200 周年大会上的讲话中指出：“许多西方著名学者纷纷表示，要探索人类社会发展前景，必须向马克思求教，人类社会至今仍然生活在马克阐明的发展规律之中。”这表明马克思主义</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 xml:space="preserve">推动国际共产主义运动发展 </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肯定阶级斗争推动历史进步</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 xml:space="preserve">阐明了社会发展的客观规律 </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揭示了无产阶级的历史使命</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7.“它的发表，大大地鼓舞了北美人民的革命斗志，成为北美人民争取独立的旗帜。”这里的“它”指的是</w:t>
      </w:r>
      <w:r>
        <w:rPr>
          <w:rFonts w:hint="eastAsia" w:ascii="Times New Roman" w:hAnsi="Times New Roman" w:eastAsia="宋体" w:cs="Times New Roman"/>
          <w:color w:val="auto"/>
          <w:sz w:val="21"/>
          <w:szCs w:val="21"/>
          <w:lang w:val="en-US" w:eastAsia="zh-CN"/>
        </w:rPr>
        <w:tab/>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A.《权利法案》</w:t>
      </w:r>
      <w:r>
        <w:rPr>
          <w:rFonts w:hint="eastAsia" w:ascii="Times New Roman" w:hAnsi="Times New Roman" w:eastAsia="宋体" w:cs="Times New Roman"/>
          <w:color w:val="auto"/>
          <w:sz w:val="21"/>
          <w:szCs w:val="21"/>
          <w:lang w:val="en-US" w:eastAsia="zh-CN"/>
        </w:rPr>
        <w:tab/>
      </w:r>
      <w:r>
        <w:rPr>
          <w:rFonts w:hint="eastAsia" w:ascii="Times New Roman" w:hAnsi="Times New Roman" w:eastAsia="宋体" w:cs="Times New Roman"/>
          <w:color w:val="auto"/>
          <w:sz w:val="21"/>
          <w:szCs w:val="21"/>
          <w:lang w:val="en-US" w:eastAsia="zh-CN"/>
        </w:rPr>
        <w:t xml:space="preserve">    B.《人权宣言》</w:t>
      </w:r>
      <w:r>
        <w:rPr>
          <w:rFonts w:hint="eastAsia" w:ascii="Times New Roman" w:hAnsi="Times New Roman" w:eastAsia="宋体" w:cs="Times New Roman"/>
          <w:color w:val="auto"/>
          <w:sz w:val="21"/>
          <w:szCs w:val="21"/>
          <w:lang w:val="en-US" w:eastAsia="zh-CN"/>
        </w:rPr>
        <w:tab/>
      </w:r>
      <w:r>
        <w:rPr>
          <w:rFonts w:hint="eastAsia" w:ascii="Times New Roman" w:hAnsi="Times New Roman" w:eastAsia="宋体" w:cs="Times New Roman"/>
          <w:color w:val="auto"/>
          <w:sz w:val="21"/>
          <w:szCs w:val="21"/>
          <w:lang w:val="en-US" w:eastAsia="zh-CN"/>
        </w:rPr>
        <w:t xml:space="preserve">   C.《独立宣言》</w:t>
      </w:r>
      <w:r>
        <w:rPr>
          <w:rFonts w:hint="eastAsia" w:ascii="Times New Roman" w:hAnsi="Times New Roman" w:eastAsia="宋体" w:cs="Times New Roman"/>
          <w:color w:val="auto"/>
          <w:sz w:val="21"/>
          <w:szCs w:val="21"/>
          <w:lang w:val="en-US" w:eastAsia="zh-CN"/>
        </w:rPr>
        <w:tab/>
      </w:r>
      <w:r>
        <w:rPr>
          <w:rFonts w:hint="eastAsia" w:ascii="Times New Roman" w:hAnsi="Times New Roman" w:eastAsia="宋体" w:cs="Times New Roman"/>
          <w:color w:val="auto"/>
          <w:sz w:val="21"/>
          <w:szCs w:val="21"/>
          <w:lang w:val="en-US" w:eastAsia="zh-CN"/>
        </w:rPr>
        <w:t xml:space="preserve">  D.《拿破仑法典》</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8. 下面两幅示意图中，国王和总统在权力方面的共同点是</w:t>
      </w:r>
      <w:r>
        <w:rPr>
          <w:rFonts w:hint="eastAsia" w:ascii="Times New Roman" w:hAnsi="Times New Roman" w:eastAsia="宋体" w:cs="Times New Roman"/>
          <w:color w:val="auto"/>
          <w:sz w:val="21"/>
          <w:szCs w:val="21"/>
          <w:lang w:val="en-US" w:eastAsia="zh-CN"/>
        </w:rPr>
        <w:tab/>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lang w:val="en-US" w:eastAsia="zh-CN"/>
        </w:rPr>
        <w:pict>
          <v:shape id="_x0000_i1026" o:spt="75" type="#_x0000_t75" style="height:81.85pt;width:124.5pt;" filled="f" o:preferrelative="t" stroked="f" coordsize="21600,21600">
            <v:path/>
            <v:fill on="f" focussize="0,0"/>
            <v:stroke on="f"/>
            <v:imagedata r:id="rId9" o:title=""/>
            <o:lock v:ext="edit" aspectratio="t"/>
            <w10:wrap type="none"/>
            <w10:anchorlock/>
          </v:shape>
        </w:pict>
      </w:r>
      <w:r>
        <w:rPr>
          <w:rFonts w:hint="eastAsia" w:ascii="Times New Roman" w:hAnsi="Times New Roman" w:eastAsia="宋体" w:cs="Times New Roman"/>
          <w:color w:val="auto"/>
          <w:sz w:val="21"/>
          <w:szCs w:val="21"/>
          <w:lang w:val="en-US" w:eastAsia="zh-CN"/>
        </w:rPr>
        <w:pict>
          <v:shape id="_x0000_i1027" o:spt="75" type="#_x0000_t75" style="height:81.25pt;width:181.55pt;" filled="f" o:preferrelative="t" stroked="f" coordsize="21600,21600">
            <v:path/>
            <v:fill on="f" focussize="0,0"/>
            <v:stroke on="f"/>
            <v:imagedata r:id="rId10" o:title=""/>
            <o:lock v:ext="edit" aspectratio="t"/>
            <w10:wrap type="none"/>
            <w10:anchorlock/>
          </v:shape>
        </w:pic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A.都拥有至高无上的权力</w:t>
      </w:r>
      <w:r>
        <w:rPr>
          <w:rFonts w:hint="eastAsia" w:ascii="Times New Roman" w:hAnsi="Times New Roman" w:eastAsia="宋体" w:cs="Times New Roman"/>
          <w:color w:val="auto"/>
          <w:sz w:val="21"/>
          <w:szCs w:val="21"/>
          <w:lang w:val="en-US" w:eastAsia="zh-CN"/>
        </w:rPr>
        <w:tab/>
      </w:r>
      <w:r>
        <w:rPr>
          <w:rFonts w:hint="eastAsia" w:ascii="Times New Roman" w:hAnsi="Times New Roman" w:eastAsia="宋体" w:cs="Times New Roman"/>
          <w:color w:val="auto"/>
          <w:sz w:val="21"/>
          <w:szCs w:val="21"/>
          <w:lang w:val="en-US" w:eastAsia="zh-CN"/>
        </w:rPr>
        <w:t xml:space="preserve">               B.都是名义上的最高统治者</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C.权力都受到制约或限制</w:t>
      </w:r>
      <w:r>
        <w:rPr>
          <w:rFonts w:hint="eastAsia" w:ascii="Times New Roman" w:hAnsi="Times New Roman" w:eastAsia="宋体" w:cs="Times New Roman"/>
          <w:color w:val="auto"/>
          <w:sz w:val="21"/>
          <w:szCs w:val="21"/>
          <w:lang w:val="en-US" w:eastAsia="zh-CN"/>
        </w:rPr>
        <w:tab/>
      </w:r>
      <w:r>
        <w:rPr>
          <w:rFonts w:hint="eastAsia" w:ascii="Times New Roman" w:hAnsi="Times New Roman" w:eastAsia="宋体" w:cs="Times New Roman"/>
          <w:color w:val="auto"/>
          <w:sz w:val="21"/>
          <w:szCs w:val="21"/>
          <w:lang w:val="en-US" w:eastAsia="zh-CN"/>
        </w:rPr>
        <w:t xml:space="preserve">               D.都掌握国家行政权</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9. </w:t>
      </w:r>
      <w:r>
        <w:rPr>
          <w:rFonts w:hint="eastAsia" w:ascii="Times New Roman" w:hAnsi="Times New Roman" w:eastAsia="宋体" w:cs="Times New Roman"/>
          <w:color w:val="auto"/>
          <w:sz w:val="21"/>
          <w:szCs w:val="21"/>
        </w:rPr>
        <w:t>历史上的重大改革，都是在时代呼唤下的伟大社会实践活动。其中，开启俄国近代化进程的改革是</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A．1861年农奴制改革</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B．卡德纳斯改革</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rPr>
        <w:t>C．戈尔巴乔夫改革</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rPr>
        <w:t>D．彼得一世改革</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10. </w:t>
      </w:r>
      <w:r>
        <w:rPr>
          <w:rFonts w:hint="eastAsia" w:ascii="Times New Roman" w:hAnsi="Times New Roman" w:eastAsia="宋体" w:cs="Times New Roman"/>
          <w:color w:val="auto"/>
          <w:sz w:val="21"/>
          <w:szCs w:val="21"/>
        </w:rPr>
        <w:t>19世纪中期，日本摆脱了半殖民地地位，走上了发展资本主义的道路。下列措施属于日本推动其资本主义发展的是</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建立天皇为中心的中央集权制度</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农奴获得解放时可获得一份土地</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南方叛乱地区的奴隶永远获得自由</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推行“殖产兴业”，大力发展近代经济</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11. </w:t>
      </w:r>
      <w:r>
        <w:rPr>
          <w:rFonts w:hint="eastAsia" w:ascii="Times New Roman" w:hAnsi="Times New Roman" w:eastAsia="宋体" w:cs="Times New Roman"/>
          <w:color w:val="auto"/>
          <w:sz w:val="21"/>
          <w:szCs w:val="21"/>
        </w:rPr>
        <w:t>1816年以后的十年间，玻璃瓦尔率领起义军队，由北向南,横扫南美大陆上的西班牙军队。1858年，印度的章西女王拿起武器，率领军民同英国军队展开了英勇斗争。这些历史场景反映的共同主题是</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资产阶级革命时代的到来</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西方殖民侵略不断加深</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国际工人运动蓬勃发展</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民族解放运动迅速高涨</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12. </w:t>
      </w:r>
      <w:r>
        <w:rPr>
          <w:rFonts w:hint="eastAsia" w:ascii="Times New Roman" w:hAnsi="Times New Roman" w:eastAsia="宋体" w:cs="Times New Roman"/>
          <w:color w:val="auto"/>
          <w:sz w:val="21"/>
          <w:szCs w:val="21"/>
        </w:rPr>
        <w:t>某历史杂志中世界近代史专栏展示了下列内容，据此推断该专栏的标题是</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pict>
          <v:shape id="_x0000_i1028" o:spt="75" type="#_x0000_t75" style="height:118.35pt;width:381.5pt;" filled="f" o:preferrelative="t" stroked="f" coordsize="21600,21600">
            <v:path/>
            <v:fill on="f" focussize="0,0"/>
            <v:stroke on="f" joinstyle="miter"/>
            <v:imagedata r:id="rId11" o:title=""/>
            <o:lock v:ext="edit" aspectratio="t"/>
            <w10:wrap type="none"/>
            <w10:anchorlock/>
          </v:shape>
        </w:pic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战争对人类社会的影响</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多彩的近代艺术宝库</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生物科学的重大突破</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近代科学与文化的发展</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13. </w:t>
      </w:r>
      <w:r>
        <w:rPr>
          <w:rFonts w:hint="eastAsia" w:ascii="Times New Roman" w:hAnsi="Times New Roman" w:eastAsia="宋体" w:cs="Times New Roman"/>
          <w:color w:val="auto"/>
          <w:sz w:val="21"/>
          <w:szCs w:val="21"/>
        </w:rPr>
        <w:t>对第二次工业革命有这样一段信息：“19世纪自然科学取得新发展，开始与工业生产紧密地结合起来，在技术上取得一系列重大突破，并带动了许多新兴工业部门的兴起。”以下属于第二次工业革命的新兴工业部门是</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机器制造业、交通运输业、棉纺织业等</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石油、化学工业、汽车、电力等</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智能化、电子信息技术、互联网等</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rPr>
        <w:t xml:space="preserve">    </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机器制造业、互联网、汽车等</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14. </w:t>
      </w:r>
      <w:r>
        <w:rPr>
          <w:rFonts w:hint="eastAsia" w:ascii="Times New Roman" w:hAnsi="Times New Roman" w:eastAsia="宋体" w:cs="Times New Roman"/>
          <w:color w:val="auto"/>
          <w:sz w:val="21"/>
          <w:szCs w:val="21"/>
        </w:rPr>
        <w:t>下图为“主要资本主义国家占世界工业生产总值的比重（%）”示意图。导致这种变化的主要原因是</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pict>
          <v:shape id="_x0000_i1029" o:spt="75" type="#_x0000_t75" style="height:99pt;width:220.5pt;" filled="f" o:preferrelative="t" stroked="f" coordsize="21600,21600">
            <v:path/>
            <v:fill on="f" focussize="0,0"/>
            <v:stroke on="f" joinstyle="miter"/>
            <v:imagedata r:id="rId12" o:title=""/>
            <o:lock v:ext="edit" aspectratio="t"/>
            <w10:wrap type="none"/>
            <w10:anchorlock/>
          </v:shape>
        </w:pic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第一次工业革命的开展</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rPr>
        <w:t xml:space="preserve">    </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 xml:space="preserve"> 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第二次工业革命的开展</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两大敌对军事集团的形成</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rPr>
        <w:t xml:space="preserve"> </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无产阶级革命运动的高涨</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15. </w:t>
      </w:r>
      <w:r>
        <w:rPr>
          <w:rFonts w:hint="eastAsia" w:ascii="Times New Roman" w:hAnsi="Times New Roman" w:eastAsia="宋体" w:cs="Times New Roman"/>
          <w:color w:val="auto"/>
          <w:sz w:val="21"/>
          <w:szCs w:val="21"/>
        </w:rPr>
        <w:t>18</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70年，英格兰的剧院数量差不多有200家，其中伦敦有44家、利物浦有9家、曼彻斯特3家。音乐厅的数量也迅猛增长。这反映出当时的英国</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电力照明已经普及</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城市化进展显著加快</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贫富差距基本消除</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工人生活条件迅速改善</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16. </w:t>
      </w:r>
      <w:r>
        <w:rPr>
          <w:rFonts w:hint="eastAsia" w:ascii="Times New Roman" w:hAnsi="Times New Roman" w:eastAsia="宋体" w:cs="Times New Roman"/>
          <w:color w:val="auto"/>
          <w:sz w:val="21"/>
          <w:szCs w:val="21"/>
        </w:rPr>
        <w:t>这场战争是人类历史上规模空前的战争,也是一场世界性的反法西斯战争。它对人类文明和道义无情的践踏至今仍令人不寒而栗，劫后余生的心灵创伤更难愈合。这场战争爆发的原因是</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三国同盟与三国协约两大军事集团冲突不断</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普林西普在萨拉热窝刺杀了斐迪南大公夫妇</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1929—1933年世界范围内经济大危机的影响</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罗斯福新政无法解决美国社会的根本性矛盾</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17. </w:t>
      </w:r>
      <w:r>
        <w:rPr>
          <w:rFonts w:hint="eastAsia" w:ascii="Times New Roman" w:hAnsi="Times New Roman" w:eastAsia="宋体" w:cs="Times New Roman"/>
          <w:color w:val="auto"/>
          <w:sz w:val="21"/>
          <w:szCs w:val="21"/>
        </w:rPr>
        <w:t xml:space="preserve">在1919年的巴黎和会上，决定一切重大问题的是最高委员会。它由最初的“十人会议”缩小为“四人会议”，整个和会拖了半年多时间，全体会议只开过7次，成为和会的一种点缀。材料强调巴黎和会                      </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 xml:space="preserve">A.是一次分赃会议      </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B.被大国强权操纵</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rPr>
        <w:t xml:space="preserve">C.对德国进行严惩      </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D.使各国矛盾激化</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18. 他是印度民族解放运动中的传统主义的代表，他的理想社会是建立在印度文明及手纺车和印度哲学构成基础之上的非暴力社会。</w:t>
      </w:r>
      <w:r>
        <w:rPr>
          <w:rFonts w:hint="eastAsia" w:ascii="Times New Roman" w:hAnsi="Times New Roman" w:eastAsia="宋体" w:cs="Times New Roman"/>
          <w:color w:val="auto"/>
          <w:sz w:val="21"/>
          <w:szCs w:val="21"/>
        </w:rPr>
        <w:t>“</w:t>
      </w:r>
      <w:r>
        <w:rPr>
          <w:rFonts w:hint="eastAsia" w:ascii="Times New Roman" w:hAnsi="Times New Roman" w:eastAsia="宋体" w:cs="Times New Roman"/>
          <w:color w:val="auto"/>
          <w:sz w:val="21"/>
          <w:szCs w:val="21"/>
          <w:lang w:val="en-US" w:eastAsia="zh-CN"/>
        </w:rPr>
        <w:t>他</w:t>
      </w:r>
      <w:r>
        <w:rPr>
          <w:rFonts w:hint="eastAsia" w:ascii="Times New Roman" w:hAnsi="Times New Roman" w:eastAsia="宋体" w:cs="Times New Roman"/>
          <w:color w:val="auto"/>
          <w:sz w:val="21"/>
          <w:szCs w:val="21"/>
        </w:rPr>
        <w:t>”</w:t>
      </w:r>
      <w:r>
        <w:rPr>
          <w:rFonts w:hint="eastAsia" w:ascii="Times New Roman" w:hAnsi="Times New Roman" w:eastAsia="宋体" w:cs="Times New Roman"/>
          <w:color w:val="auto"/>
          <w:sz w:val="21"/>
          <w:szCs w:val="21"/>
          <w:lang w:val="en-US" w:eastAsia="zh-CN"/>
        </w:rPr>
        <w:t>指的是</w:t>
      </w:r>
    </w:p>
    <w:p>
      <w:pPr>
        <w:numPr>
          <w:ilvl w:val="0"/>
          <w:numId w:val="0"/>
        </w:numPr>
        <w:spacing w:line="360" w:lineRule="auto"/>
        <w:jc w:val="left"/>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 xml:space="preserve">玻利瓦尔          </w:t>
      </w: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 xml:space="preserve">.章西女王        </w:t>
      </w: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 xml:space="preserve">甘地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扎格鲁尔</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 xml:space="preserve">19. </w:t>
      </w:r>
      <w:r>
        <w:rPr>
          <w:rFonts w:hint="eastAsia" w:ascii="Times New Roman" w:hAnsi="Times New Roman" w:eastAsia="宋体" w:cs="Times New Roman"/>
          <w:color w:val="auto"/>
          <w:sz w:val="21"/>
          <w:szCs w:val="21"/>
        </w:rPr>
        <w:t>十月革命后，列宁说：“我们有权自豪，而且我们确实很自豪，因为我们有幸能够开始建设苏维埃国家，从而开创全世界历史的新时代，由一个新阶级实行统治的时代。”材料中的“新时代”是指</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为俄国开辟出实现现代化的道路</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无产阶级革命运动兴起</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人类社会开始进入社会主义阶段</w:t>
      </w:r>
      <w:r>
        <w:rPr>
          <w:rFonts w:hint="eastAsia" w:ascii="Times New Roman" w:hAnsi="Times New Roman" w:eastAsia="宋体" w:cs="Times New Roman"/>
          <w:color w:val="auto"/>
          <w:sz w:val="21"/>
          <w:szCs w:val="21"/>
        </w:rPr>
        <w:tab/>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推翻了沙皇的专制统治</w:t>
      </w:r>
    </w:p>
    <w:p>
      <w:pPr>
        <w:jc w:val="left"/>
        <w:rPr>
          <w:rFonts w:hint="eastAsia" w:ascii="Calibri" w:hAnsi="Calibri" w:eastAsia="宋体" w:cs="Times New Roman"/>
          <w:kern w:val="2"/>
          <w:sz w:val="21"/>
          <w:szCs w:val="22"/>
          <w:lang w:val="en-US" w:eastAsia="zh-CN" w:bidi="ar-SA"/>
        </w:rPr>
      </w:pPr>
      <w:r>
        <w:rPr>
          <w:rFonts w:hint="eastAsia"/>
          <w:color w:val="000000"/>
          <w:lang w:val="en-US" w:eastAsia="zh-CN"/>
        </w:rPr>
        <w:t xml:space="preserve">20. </w:t>
      </w:r>
      <w:r>
        <w:rPr>
          <w:rFonts w:hint="eastAsia" w:ascii="Calibri" w:hAnsi="Calibri" w:eastAsia="宋体" w:cs="Times New Roman"/>
          <w:kern w:val="2"/>
          <w:sz w:val="21"/>
          <w:szCs w:val="22"/>
          <w:lang w:val="en-US" w:eastAsia="zh-CN" w:bidi="ar-SA"/>
        </w:rPr>
        <w:t>下表为 1913—1925 年俄国/苏俄/苏联工农业生产情况。据此推断，1920--1925 年工农业总产值发生的变化得益于</w:t>
      </w:r>
    </w:p>
    <w:tbl>
      <w:tblPr>
        <w:tblStyle w:val="9"/>
        <w:tblpPr w:leftFromText="180" w:rightFromText="180" w:vertAnchor="text" w:horzAnchor="page" w:tblpX="2602" w:tblpY="122"/>
        <w:tblOverlap w:val="never"/>
        <w:tblW w:w="55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62"/>
        <w:gridCol w:w="1135"/>
        <w:gridCol w:w="1250"/>
        <w:gridCol w:w="11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5" w:hRule="atLeast"/>
        </w:trPr>
        <w:tc>
          <w:tcPr>
            <w:tcW w:w="2062"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rPr>
            </w:pPr>
            <w:r>
              <w:rPr>
                <w:rFonts w:hint="eastAsia" w:ascii="楷体" w:hAnsi="楷体" w:eastAsia="楷体" w:cs="楷体"/>
                <w:color w:val="000000"/>
                <w:sz w:val="18"/>
                <w:szCs w:val="18"/>
                <w:vertAlign w:val="baseline"/>
              </w:rPr>
              <w:t>项目 /年份</w:t>
            </w:r>
          </w:p>
        </w:tc>
        <w:tc>
          <w:tcPr>
            <w:tcW w:w="1135"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rPr>
            </w:pPr>
            <w:r>
              <w:rPr>
                <w:rFonts w:hint="eastAsia" w:ascii="楷体" w:hAnsi="楷体" w:eastAsia="楷体" w:cs="楷体"/>
                <w:color w:val="000000"/>
                <w:sz w:val="18"/>
                <w:szCs w:val="18"/>
                <w:vertAlign w:val="baseline"/>
              </w:rPr>
              <w:t>1913 年</w:t>
            </w:r>
          </w:p>
        </w:tc>
        <w:tc>
          <w:tcPr>
            <w:tcW w:w="1250"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lang w:val="en-US" w:eastAsia="zh-CN"/>
              </w:rPr>
            </w:pPr>
            <w:r>
              <w:rPr>
                <w:rFonts w:hint="eastAsia" w:ascii="楷体" w:hAnsi="楷体" w:eastAsia="楷体" w:cs="楷体"/>
                <w:color w:val="000000"/>
                <w:sz w:val="18"/>
                <w:szCs w:val="18"/>
                <w:vertAlign w:val="baseline"/>
                <w:lang w:val="en-US" w:eastAsia="zh-CN"/>
              </w:rPr>
              <w:t>192</w:t>
            </w:r>
            <w:r>
              <w:rPr>
                <w:rFonts w:hint="eastAsia" w:ascii="楷体" w:hAnsi="楷体" w:eastAsia="楷体" w:cs="楷体"/>
                <w:kern w:val="2"/>
                <w:sz w:val="18"/>
                <w:szCs w:val="18"/>
                <w:lang w:val="en-US" w:eastAsia="zh-CN" w:bidi="ar-SA"/>
              </w:rPr>
              <w:t>0年</w:t>
            </w:r>
          </w:p>
        </w:tc>
        <w:tc>
          <w:tcPr>
            <w:tcW w:w="1106"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lang w:val="en-US" w:eastAsia="zh-CN"/>
              </w:rPr>
            </w:pPr>
            <w:r>
              <w:rPr>
                <w:rFonts w:hint="eastAsia" w:ascii="楷体" w:hAnsi="楷体" w:eastAsia="楷体" w:cs="楷体"/>
                <w:color w:val="000000"/>
                <w:sz w:val="18"/>
                <w:szCs w:val="18"/>
                <w:vertAlign w:val="baseline"/>
                <w:lang w:val="en-US" w:eastAsia="zh-CN"/>
              </w:rPr>
              <w:t>1925年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4" w:hRule="atLeast"/>
        </w:trPr>
        <w:tc>
          <w:tcPr>
            <w:tcW w:w="2062"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rPr>
            </w:pPr>
            <w:r>
              <w:rPr>
                <w:rFonts w:hint="eastAsia" w:ascii="楷体" w:hAnsi="楷体" w:eastAsia="楷体" w:cs="楷体"/>
                <w:color w:val="000000"/>
                <w:sz w:val="18"/>
                <w:szCs w:val="18"/>
                <w:vertAlign w:val="baseline"/>
              </w:rPr>
              <w:t>农业总产值(%)</w:t>
            </w:r>
          </w:p>
        </w:tc>
        <w:tc>
          <w:tcPr>
            <w:tcW w:w="1135"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lang w:val="en-US" w:eastAsia="zh-CN"/>
              </w:rPr>
            </w:pPr>
            <w:r>
              <w:rPr>
                <w:rFonts w:hint="eastAsia" w:ascii="楷体" w:hAnsi="楷体" w:eastAsia="楷体" w:cs="楷体"/>
                <w:color w:val="000000"/>
                <w:sz w:val="18"/>
                <w:szCs w:val="18"/>
                <w:vertAlign w:val="baseline"/>
                <w:lang w:val="en-US" w:eastAsia="zh-CN"/>
              </w:rPr>
              <w:t>100</w:t>
            </w:r>
          </w:p>
        </w:tc>
        <w:tc>
          <w:tcPr>
            <w:tcW w:w="1250"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lang w:val="en-US" w:eastAsia="zh-CN"/>
              </w:rPr>
            </w:pPr>
            <w:r>
              <w:rPr>
                <w:rFonts w:hint="eastAsia" w:ascii="楷体" w:hAnsi="楷体" w:eastAsia="楷体" w:cs="楷体"/>
                <w:color w:val="000000"/>
                <w:sz w:val="18"/>
                <w:szCs w:val="18"/>
                <w:vertAlign w:val="baseline"/>
                <w:lang w:val="en-US" w:eastAsia="zh-CN"/>
              </w:rPr>
              <w:t>67</w:t>
            </w:r>
          </w:p>
        </w:tc>
        <w:tc>
          <w:tcPr>
            <w:tcW w:w="1106"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lang w:val="en-US" w:eastAsia="zh-CN"/>
              </w:rPr>
            </w:pPr>
            <w:r>
              <w:rPr>
                <w:rFonts w:hint="eastAsia" w:ascii="楷体" w:hAnsi="楷体" w:eastAsia="楷体" w:cs="楷体"/>
                <w:color w:val="000000"/>
                <w:sz w:val="18"/>
                <w:szCs w:val="18"/>
                <w:vertAlign w:val="baseline"/>
                <w:lang w:val="en-US" w:eastAsia="zh-CN"/>
              </w:rPr>
              <w:t>112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29" w:hRule="atLeast"/>
        </w:trPr>
        <w:tc>
          <w:tcPr>
            <w:tcW w:w="2062"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rPr>
            </w:pPr>
            <w:r>
              <w:rPr>
                <w:rFonts w:hint="eastAsia" w:ascii="楷体" w:hAnsi="楷体" w:eastAsia="楷体" w:cs="楷体"/>
                <w:color w:val="000000"/>
                <w:sz w:val="18"/>
                <w:szCs w:val="18"/>
                <w:vertAlign w:val="baseline"/>
              </w:rPr>
              <w:t>工业总产值(亿卢布)</w:t>
            </w:r>
          </w:p>
        </w:tc>
        <w:tc>
          <w:tcPr>
            <w:tcW w:w="1135"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rPr>
            </w:pPr>
            <w:r>
              <w:rPr>
                <w:rFonts w:hint="eastAsia" w:ascii="楷体" w:hAnsi="楷体" w:eastAsia="楷体" w:cs="楷体"/>
                <w:color w:val="000000"/>
                <w:sz w:val="18"/>
                <w:szCs w:val="18"/>
                <w:vertAlign w:val="baseline"/>
              </w:rPr>
              <w:t>102．51</w:t>
            </w:r>
          </w:p>
        </w:tc>
        <w:tc>
          <w:tcPr>
            <w:tcW w:w="1250"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lang w:val="en-US" w:eastAsia="zh-CN"/>
              </w:rPr>
            </w:pPr>
            <w:r>
              <w:rPr>
                <w:rFonts w:hint="eastAsia" w:ascii="楷体" w:hAnsi="楷体" w:eastAsia="楷体" w:cs="楷体"/>
                <w:color w:val="000000"/>
                <w:sz w:val="18"/>
                <w:szCs w:val="18"/>
                <w:vertAlign w:val="baseline"/>
                <w:lang w:val="en-US" w:eastAsia="zh-CN"/>
              </w:rPr>
              <w:t>14</w:t>
            </w:r>
            <w:r>
              <w:rPr>
                <w:rFonts w:hint="eastAsia" w:ascii="楷体" w:hAnsi="楷体" w:eastAsia="楷体" w:cs="楷体"/>
                <w:color w:val="000000"/>
                <w:sz w:val="18"/>
                <w:szCs w:val="18"/>
                <w:vertAlign w:val="baseline"/>
              </w:rPr>
              <w:t>．</w:t>
            </w:r>
            <w:r>
              <w:rPr>
                <w:rFonts w:hint="eastAsia" w:ascii="楷体" w:hAnsi="楷体" w:eastAsia="楷体" w:cs="楷体"/>
                <w:color w:val="000000"/>
                <w:sz w:val="18"/>
                <w:szCs w:val="18"/>
                <w:vertAlign w:val="baseline"/>
                <w:lang w:val="en-US" w:eastAsia="zh-CN"/>
              </w:rPr>
              <w:t>10</w:t>
            </w:r>
          </w:p>
        </w:tc>
        <w:tc>
          <w:tcPr>
            <w:tcW w:w="1106" w:type="dxa"/>
          </w:tcPr>
          <w:p>
            <w:pPr>
              <w:numPr>
                <w:ilvl w:val="0"/>
                <w:numId w:val="0"/>
              </w:numPr>
              <w:spacing w:line="360" w:lineRule="auto"/>
              <w:jc w:val="center"/>
              <w:textAlignment w:val="center"/>
              <w:rPr>
                <w:rFonts w:hint="eastAsia" w:ascii="楷体" w:hAnsi="楷体" w:eastAsia="楷体" w:cs="楷体"/>
                <w:color w:val="000000"/>
                <w:sz w:val="18"/>
                <w:szCs w:val="18"/>
                <w:vertAlign w:val="baseline"/>
                <w:lang w:val="en-US" w:eastAsia="zh-CN"/>
              </w:rPr>
            </w:pPr>
            <w:r>
              <w:rPr>
                <w:rFonts w:hint="eastAsia" w:ascii="楷体" w:hAnsi="楷体" w:eastAsia="楷体" w:cs="楷体"/>
                <w:color w:val="000000"/>
                <w:sz w:val="18"/>
                <w:szCs w:val="18"/>
                <w:vertAlign w:val="baseline"/>
                <w:lang w:val="en-US" w:eastAsia="zh-CN"/>
              </w:rPr>
              <w:t>77</w:t>
            </w:r>
            <w:r>
              <w:rPr>
                <w:rFonts w:hint="eastAsia" w:ascii="楷体" w:hAnsi="楷体" w:eastAsia="楷体" w:cs="楷体"/>
                <w:color w:val="000000"/>
                <w:sz w:val="18"/>
                <w:szCs w:val="18"/>
                <w:vertAlign w:val="baseline"/>
              </w:rPr>
              <w:t>．</w:t>
            </w:r>
            <w:r>
              <w:rPr>
                <w:rFonts w:hint="eastAsia" w:ascii="楷体" w:hAnsi="楷体" w:eastAsia="楷体" w:cs="楷体"/>
                <w:color w:val="000000"/>
                <w:sz w:val="18"/>
                <w:szCs w:val="18"/>
                <w:vertAlign w:val="baseline"/>
                <w:lang w:val="en-US" w:eastAsia="zh-CN"/>
              </w:rPr>
              <w:t>39</w:t>
            </w:r>
          </w:p>
        </w:tc>
      </w:tr>
    </w:tbl>
    <w:p>
      <w:pPr>
        <w:numPr>
          <w:ilvl w:val="0"/>
          <w:numId w:val="0"/>
        </w:numPr>
        <w:spacing w:line="360" w:lineRule="auto"/>
        <w:jc w:val="left"/>
        <w:textAlignment w:val="center"/>
        <w:rPr>
          <w:rFonts w:hint="eastAsia"/>
          <w:color w:val="000000"/>
        </w:rPr>
      </w:pPr>
    </w:p>
    <w:p>
      <w:pPr>
        <w:numPr>
          <w:ilvl w:val="0"/>
          <w:numId w:val="0"/>
        </w:numPr>
        <w:spacing w:line="360" w:lineRule="auto"/>
        <w:jc w:val="left"/>
        <w:textAlignment w:val="center"/>
        <w:rPr>
          <w:rFonts w:hint="eastAsia"/>
          <w:color w:val="000000"/>
        </w:rPr>
      </w:pPr>
    </w:p>
    <w:p>
      <w:pPr>
        <w:numPr>
          <w:ilvl w:val="0"/>
          <w:numId w:val="0"/>
        </w:numPr>
        <w:spacing w:line="360" w:lineRule="auto"/>
        <w:jc w:val="left"/>
        <w:textAlignment w:val="center"/>
        <w:rPr>
          <w:rFonts w:hint="eastAsia"/>
          <w:color w:val="000000"/>
        </w:rPr>
      </w:pPr>
    </w:p>
    <w:p>
      <w:pPr>
        <w:numPr>
          <w:ilvl w:val="0"/>
          <w:numId w:val="0"/>
        </w:numPr>
        <w:spacing w:line="360" w:lineRule="auto"/>
        <w:jc w:val="left"/>
        <w:textAlignment w:val="center"/>
        <w:rPr>
          <w:rFonts w:hint="eastAsia"/>
          <w:color w:val="000000"/>
        </w:rPr>
      </w:pP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A</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 xml:space="preserve">战时共产主义政策实施 </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B</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新经济政策的推行</w:t>
      </w:r>
    </w:p>
    <w:p>
      <w:pPr>
        <w:numPr>
          <w:ilvl w:val="0"/>
          <w:numId w:val="0"/>
        </w:numPr>
        <w:spacing w:line="360" w:lineRule="auto"/>
        <w:jc w:val="left"/>
        <w:rPr>
          <w:rFonts w:hint="eastAsia"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rPr>
        <w:t>C</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 xml:space="preserve">社会主义工业化的开展 </w:t>
      </w:r>
      <w:r>
        <w:rPr>
          <w:rFonts w:hint="eastAsia" w:ascii="Times New Roman" w:hAnsi="Times New Roman" w:eastAsia="宋体" w:cs="Times New Roman"/>
          <w:color w:val="auto"/>
          <w:sz w:val="21"/>
          <w:szCs w:val="21"/>
          <w:lang w:val="en-US" w:eastAsia="zh-CN"/>
        </w:rPr>
        <w:t xml:space="preserve">              </w:t>
      </w:r>
      <w:r>
        <w:rPr>
          <w:rFonts w:hint="eastAsia" w:ascii="Times New Roman" w:hAnsi="Times New Roman" w:eastAsia="宋体" w:cs="Times New Roman"/>
          <w:color w:val="auto"/>
          <w:sz w:val="21"/>
          <w:szCs w:val="21"/>
        </w:rPr>
        <w:t>D</w:t>
      </w:r>
      <w:r>
        <w:rPr>
          <w:rFonts w:hint="eastAsia"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rPr>
        <w:t>农业集体化的高涨</w:t>
      </w:r>
    </w:p>
    <w:p>
      <w:pPr>
        <w:jc w:val="both"/>
        <w:rPr>
          <w:rFonts w:hint="eastAsia" w:ascii="宋体" w:hAnsi="宋体"/>
          <w:b/>
          <w:sz w:val="28"/>
          <w:szCs w:val="28"/>
        </w:rPr>
      </w:pPr>
    </w:p>
    <w:p>
      <w:pPr>
        <w:jc w:val="center"/>
        <w:rPr>
          <w:rFonts w:hint="eastAsia" w:ascii="宋体" w:hAnsi="宋体"/>
          <w:b/>
          <w:sz w:val="28"/>
          <w:szCs w:val="28"/>
        </w:rPr>
      </w:pPr>
      <w:r>
        <w:rPr>
          <w:rFonts w:hint="eastAsia" w:ascii="宋体" w:hAnsi="宋体"/>
          <w:b/>
          <w:sz w:val="28"/>
          <w:szCs w:val="28"/>
        </w:rPr>
        <w:t>第Ⅱ卷（非选择题共</w:t>
      </w:r>
      <w:r>
        <w:rPr>
          <w:rFonts w:hint="eastAsia" w:ascii="宋体" w:hAnsi="宋体"/>
          <w:b/>
          <w:sz w:val="28"/>
          <w:szCs w:val="28"/>
          <w:lang w:val="en-US" w:eastAsia="zh-CN"/>
        </w:rPr>
        <w:t>30</w:t>
      </w:r>
      <w:r>
        <w:rPr>
          <w:rFonts w:hint="eastAsia" w:ascii="宋体" w:hAnsi="宋体"/>
          <w:b/>
          <w:sz w:val="28"/>
          <w:szCs w:val="28"/>
        </w:rPr>
        <w:t>分）</w:t>
      </w:r>
    </w:p>
    <w:p>
      <w:pPr>
        <w:pStyle w:val="2"/>
        <w:rPr>
          <w:rFonts w:hint="eastAsia"/>
        </w:rPr>
      </w:pPr>
    </w:p>
    <w:p>
      <w:pPr>
        <w:numPr>
          <w:ilvl w:val="0"/>
          <w:numId w:val="1"/>
        </w:numPr>
        <w:shd w:val="clear" w:color="auto" w:fill="auto"/>
        <w:spacing w:line="360" w:lineRule="auto"/>
        <w:ind w:left="0" w:leftChars="0" w:firstLine="0" w:firstLineChars="0"/>
        <w:jc w:val="left"/>
        <w:textAlignment w:val="center"/>
      </w:pPr>
      <w:r>
        <w:rPr>
          <w:rFonts w:hint="eastAsia" w:ascii="宋体" w:hAnsi="宋体" w:eastAsia="宋体" w:cs="宋体"/>
          <w:color w:val="000000"/>
          <w:lang w:eastAsia="zh-CN"/>
        </w:rPr>
        <w:t>（</w:t>
      </w:r>
      <w:r>
        <w:rPr>
          <w:rFonts w:hint="eastAsia" w:ascii="宋体" w:hAnsi="宋体" w:cs="宋体"/>
          <w:color w:val="000000"/>
          <w:lang w:val="en-US" w:eastAsia="zh-CN"/>
        </w:rPr>
        <w:t>6</w:t>
      </w:r>
      <w:r>
        <w:rPr>
          <w:rFonts w:hint="eastAsia" w:ascii="宋体" w:hAnsi="宋体" w:eastAsia="宋体" w:cs="宋体"/>
          <w:color w:val="000000"/>
          <w:lang w:val="en-US" w:eastAsia="zh-CN"/>
        </w:rPr>
        <w:t>分</w:t>
      </w:r>
      <w:r>
        <w:rPr>
          <w:rFonts w:hint="eastAsia" w:ascii="宋体" w:hAnsi="宋体" w:eastAsia="宋体" w:cs="宋体"/>
          <w:color w:val="000000"/>
          <w:lang w:eastAsia="zh-CN"/>
        </w:rPr>
        <w:t>）</w:t>
      </w:r>
      <w:r>
        <w:t>阅读材料，回答问题。</w:t>
      </w:r>
    </w:p>
    <w:p>
      <w:pPr>
        <w:spacing w:line="360" w:lineRule="auto"/>
        <w:jc w:val="left"/>
        <w:textAlignment w:val="center"/>
        <w:rPr>
          <w:color w:val="000000"/>
        </w:rPr>
      </w:pPr>
      <w:r>
        <w:rPr>
          <w:rFonts w:ascii="楷体" w:hAnsi="楷体" w:eastAsia="楷体" w:cs="楷体"/>
          <w:color w:val="000000"/>
        </w:rPr>
        <w:t xml:space="preserve">材料一 </w:t>
      </w:r>
      <w:r>
        <w:rPr>
          <w:rFonts w:hint="eastAsia" w:ascii="楷体" w:hAnsi="楷体" w:eastAsia="楷体" w:cs="楷体"/>
          <w:color w:val="000000"/>
          <w:lang w:val="en-US" w:eastAsia="zh-CN"/>
        </w:rPr>
        <w:t xml:space="preserve">  </w:t>
      </w:r>
      <w:r>
        <w:rPr>
          <w:rFonts w:ascii="楷体" w:hAnsi="楷体" w:eastAsia="楷体" w:cs="楷体"/>
          <w:color w:val="000000"/>
        </w:rPr>
        <w:t>有学者认为：17世纪末的英国，既实现了“地上（指社会）的平衡”，又建立起“宇宙体系平衡”。有了对“地上的平衡”的信心，才推动人们去研究、认识宇宙中的平衡体系。</w:t>
      </w:r>
    </w:p>
    <w:p>
      <w:pPr>
        <w:spacing w:line="360" w:lineRule="auto"/>
        <w:jc w:val="left"/>
        <w:textAlignment w:val="center"/>
        <w:rPr>
          <w:color w:val="000000"/>
        </w:rPr>
      </w:pPr>
      <w:r>
        <w:rPr>
          <w:rFonts w:ascii="楷体" w:hAnsi="楷体" w:eastAsia="楷体" w:cs="楷体"/>
          <w:color w:val="000000"/>
        </w:rPr>
        <w:t xml:space="preserve">材料二 </w:t>
      </w:r>
      <w:r>
        <w:rPr>
          <w:rFonts w:hint="eastAsia" w:ascii="楷体" w:hAnsi="楷体" w:eastAsia="楷体" w:cs="楷体"/>
          <w:color w:val="000000"/>
          <w:lang w:val="en-US" w:eastAsia="zh-CN"/>
        </w:rPr>
        <w:t xml:space="preserve">  </w:t>
      </w:r>
      <w:r>
        <w:rPr>
          <w:rFonts w:ascii="楷体" w:hAnsi="楷体" w:eastAsia="楷体" w:cs="楷体"/>
          <w:color w:val="000000"/>
        </w:rPr>
        <w:t>英国，这个地处边缘的小国，却在历史性的转变中抢占了先机，已经车先到达现代文明的入口处，即将一步步稳健地走向世界的中心在下两个世纪里，它将傲视全球。</w:t>
      </w:r>
    </w:p>
    <w:p>
      <w:pPr>
        <w:spacing w:line="360" w:lineRule="auto"/>
        <w:ind w:firstLine="420"/>
        <w:jc w:val="right"/>
        <w:textAlignment w:val="center"/>
        <w:rPr>
          <w:color w:val="000000"/>
        </w:rPr>
      </w:pPr>
      <w:r>
        <w:rPr>
          <w:rFonts w:ascii="楷体" w:hAnsi="楷体" w:eastAsia="楷体" w:cs="楷体"/>
          <w:color w:val="000000"/>
        </w:rPr>
        <w:t>——纪录片《大国崛起》解说词</w:t>
      </w:r>
    </w:p>
    <w:p>
      <w:pPr>
        <w:spacing w:line="360" w:lineRule="auto"/>
        <w:jc w:val="left"/>
        <w:textAlignment w:val="center"/>
        <w:rPr>
          <w:color w:val="000000"/>
        </w:rPr>
      </w:pPr>
      <w:r>
        <w:rPr>
          <w:rFonts w:ascii="楷体" w:hAnsi="楷体" w:eastAsia="楷体" w:cs="楷体"/>
          <w:color w:val="000000"/>
        </w:rPr>
        <w:t xml:space="preserve">材料三 </w:t>
      </w:r>
      <w:r>
        <w:rPr>
          <w:rFonts w:hint="eastAsia" w:ascii="楷体" w:hAnsi="楷体" w:eastAsia="楷体" w:cs="楷体"/>
          <w:color w:val="000000"/>
          <w:lang w:val="en-US" w:eastAsia="zh-CN"/>
        </w:rPr>
        <w:t xml:space="preserve">  </w:t>
      </w:r>
      <w:r>
        <w:rPr>
          <w:rFonts w:ascii="楷体" w:hAnsi="楷体" w:eastAsia="楷体" w:cs="楷体"/>
          <w:color w:val="000000"/>
        </w:rPr>
        <w:t>法国大革命比其他同时代的革命重大得多，而且它所产生的后果也要深远得多…在它先后发生的所有革命中，唯有它是真正的群众性社会革命并且比任何一次类似的大剧变都要激进得多。</w:t>
      </w:r>
    </w:p>
    <w:p>
      <w:pPr>
        <w:spacing w:line="360" w:lineRule="auto"/>
        <w:ind w:firstLine="420"/>
        <w:jc w:val="right"/>
        <w:textAlignment w:val="center"/>
        <w:rPr>
          <w:color w:val="000000"/>
        </w:rPr>
      </w:pPr>
      <w:r>
        <w:rPr>
          <w:rFonts w:ascii="楷体" w:hAnsi="楷体" w:eastAsia="楷体" w:cs="楷体"/>
          <w:color w:val="000000"/>
        </w:rPr>
        <w:t>——摘自唐晋主编《大国崛起》</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）材料一中“地上的平衡”指的是什么？</w:t>
      </w:r>
      <w:r>
        <w:rPr>
          <w:rFonts w:hint="eastAsia" w:ascii="宋体" w:hAnsi="宋体" w:eastAsia="宋体" w:cs="宋体"/>
          <w:color w:val="000000"/>
          <w:lang w:eastAsia="zh-CN"/>
        </w:rPr>
        <w:t>（</w:t>
      </w:r>
      <w:r>
        <w:rPr>
          <w:rFonts w:hint="eastAsia" w:ascii="宋体" w:hAnsi="宋体" w:eastAsia="宋体" w:cs="宋体"/>
          <w:color w:val="000000"/>
          <w:lang w:val="en-US" w:eastAsia="zh-CN"/>
        </w:rPr>
        <w:t>1分</w:t>
      </w:r>
      <w:r>
        <w:rPr>
          <w:rFonts w:hint="eastAsia" w:ascii="宋体" w:hAnsi="宋体" w:eastAsia="宋体" w:cs="宋体"/>
          <w:color w:val="000000"/>
          <w:lang w:eastAsia="zh-CN"/>
        </w:rPr>
        <w:t>）</w:t>
      </w:r>
      <w:r>
        <w:rPr>
          <w:rFonts w:ascii="宋体" w:hAnsi="宋体" w:eastAsia="宋体" w:cs="宋体"/>
          <w:color w:val="000000"/>
        </w:rPr>
        <w:t>据材料一和材料二概括它对英国社会产生了哪些影响？</w:t>
      </w:r>
      <w:r>
        <w:rPr>
          <w:rFonts w:hint="eastAsia" w:ascii="宋体" w:hAnsi="宋体" w:eastAsia="宋体" w:cs="宋体"/>
          <w:color w:val="000000"/>
          <w:lang w:eastAsia="zh-CN"/>
        </w:rPr>
        <w:t>（</w:t>
      </w:r>
      <w:r>
        <w:rPr>
          <w:rFonts w:hint="eastAsia" w:ascii="宋体" w:hAnsi="宋体" w:cs="宋体"/>
          <w:color w:val="000000"/>
          <w:lang w:val="en-US" w:eastAsia="zh-CN"/>
        </w:rPr>
        <w:t>2</w:t>
      </w:r>
      <w:r>
        <w:rPr>
          <w:rFonts w:hint="eastAsia" w:ascii="宋体" w:hAnsi="宋体" w:eastAsia="宋体" w:cs="宋体"/>
          <w:color w:val="000000"/>
          <w:lang w:val="en-US" w:eastAsia="zh-CN"/>
        </w:rPr>
        <w:t>分</w:t>
      </w:r>
      <w:r>
        <w:rPr>
          <w:rFonts w:hint="eastAsia" w:ascii="宋体" w:hAnsi="宋体" w:eastAsia="宋体" w:cs="宋体"/>
          <w:color w:val="000000"/>
          <w:lang w:eastAsia="zh-CN"/>
        </w:rPr>
        <w:t>）</w:t>
      </w:r>
    </w:p>
    <w:p>
      <w:pPr>
        <w:spacing w:line="360" w:lineRule="auto"/>
        <w:jc w:val="left"/>
        <w:textAlignment w:val="center"/>
        <w:rPr>
          <w:rFonts w:ascii="宋体" w:hAnsi="宋体" w:eastAsia="宋体" w:cs="宋体"/>
          <w:color w:val="000000"/>
        </w:rPr>
      </w:pP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）据材料三，结合史实说明“它是真正的群众性社会革命”？</w:t>
      </w:r>
      <w:r>
        <w:rPr>
          <w:rFonts w:hint="eastAsia" w:ascii="宋体" w:hAnsi="宋体" w:eastAsia="宋体" w:cs="宋体"/>
          <w:color w:val="000000"/>
          <w:lang w:eastAsia="zh-CN"/>
        </w:rPr>
        <w:t>（</w:t>
      </w:r>
      <w:r>
        <w:rPr>
          <w:rFonts w:hint="eastAsia" w:ascii="宋体" w:hAnsi="宋体" w:cs="宋体"/>
          <w:color w:val="000000"/>
          <w:lang w:val="en-US" w:eastAsia="zh-CN"/>
        </w:rPr>
        <w:t>2</w:t>
      </w:r>
      <w:r>
        <w:rPr>
          <w:rFonts w:hint="eastAsia" w:ascii="宋体" w:hAnsi="宋体" w:eastAsia="宋体" w:cs="宋体"/>
          <w:color w:val="000000"/>
          <w:lang w:val="en-US" w:eastAsia="zh-CN"/>
        </w:rPr>
        <w:t>分</w:t>
      </w:r>
      <w:r>
        <w:rPr>
          <w:rFonts w:hint="eastAsia" w:ascii="宋体" w:hAnsi="宋体" w:eastAsia="宋体" w:cs="宋体"/>
          <w:color w:val="000000"/>
          <w:lang w:eastAsia="zh-CN"/>
        </w:rPr>
        <w:t>）</w:t>
      </w:r>
    </w:p>
    <w:p>
      <w:pPr>
        <w:spacing w:line="360" w:lineRule="auto"/>
        <w:jc w:val="left"/>
        <w:textAlignment w:val="center"/>
        <w:rPr>
          <w:rFonts w:ascii="宋体" w:hAnsi="宋体" w:eastAsia="宋体" w:cs="宋体"/>
          <w:color w:val="000000"/>
        </w:rPr>
      </w:pPr>
    </w:p>
    <w:p>
      <w:pPr>
        <w:spacing w:line="360" w:lineRule="auto"/>
        <w:jc w:val="left"/>
        <w:textAlignment w:val="center"/>
        <w:rPr>
          <w:rFonts w:hint="eastAsia" w:ascii="宋体" w:hAnsi="宋体" w:eastAsia="宋体" w:cs="宋体"/>
          <w:bCs/>
          <w:lang w:val="en-US" w:eastAsia="zh-CN"/>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）综上材料和探究，我们可以从中汲取哪些历史智慧？</w:t>
      </w:r>
      <w:r>
        <w:rPr>
          <w:rFonts w:hint="eastAsia" w:ascii="宋体" w:hAnsi="宋体" w:eastAsia="宋体" w:cs="宋体"/>
          <w:color w:val="000000"/>
          <w:lang w:eastAsia="zh-CN"/>
        </w:rPr>
        <w:t>（</w:t>
      </w:r>
      <w:r>
        <w:rPr>
          <w:rFonts w:hint="eastAsia" w:ascii="宋体" w:hAnsi="宋体" w:eastAsia="宋体" w:cs="宋体"/>
          <w:color w:val="000000"/>
          <w:lang w:val="en-US" w:eastAsia="zh-CN"/>
        </w:rPr>
        <w:t>1分</w:t>
      </w:r>
      <w:r>
        <w:rPr>
          <w:rFonts w:hint="eastAsia" w:ascii="宋体" w:hAnsi="宋体" w:eastAsia="宋体" w:cs="宋体"/>
          <w:color w:val="000000"/>
          <w:lang w:eastAsia="zh-CN"/>
        </w:rPr>
        <w:t>）</w:t>
      </w:r>
    </w:p>
    <w:p>
      <w:pPr>
        <w:spacing w:line="360" w:lineRule="auto"/>
        <w:jc w:val="left"/>
        <w:textAlignment w:val="center"/>
        <w:rPr>
          <w:rFonts w:hint="eastAsia" w:ascii="宋体" w:hAnsi="宋体" w:eastAsia="宋体" w:cs="宋体"/>
          <w:bCs/>
          <w:lang w:val="en-US" w:eastAsia="zh-CN"/>
        </w:rPr>
      </w:pPr>
    </w:p>
    <w:p>
      <w:pPr>
        <w:spacing w:line="360" w:lineRule="auto"/>
        <w:jc w:val="left"/>
        <w:textAlignment w:val="center"/>
        <w:rPr>
          <w:rFonts w:hint="eastAsia" w:ascii="宋体" w:hAnsi="宋体" w:eastAsia="宋体" w:cs="宋体"/>
          <w:bCs/>
          <w:lang w:val="en-US" w:eastAsia="zh-CN"/>
        </w:rPr>
      </w:pPr>
      <w:r>
        <w:rPr>
          <w:rFonts w:hint="eastAsia" w:ascii="宋体" w:hAnsi="宋体" w:eastAsia="宋体" w:cs="宋体"/>
          <w:bCs/>
          <w:lang w:val="en-US" w:eastAsia="zh-CN"/>
        </w:rPr>
        <w:t>22.</w:t>
      </w:r>
      <w:r>
        <w:rPr>
          <w:rFonts w:hint="eastAsia" w:ascii="宋体" w:hAnsi="宋体" w:eastAsia="宋体" w:cs="宋体"/>
          <w:color w:val="000000"/>
          <w:lang w:eastAsia="zh-CN"/>
        </w:rPr>
        <w:t>（</w:t>
      </w:r>
      <w:r>
        <w:rPr>
          <w:rFonts w:hint="eastAsia" w:ascii="宋体" w:hAnsi="宋体" w:cs="宋体"/>
          <w:color w:val="000000"/>
          <w:lang w:val="en-US" w:eastAsia="zh-CN"/>
        </w:rPr>
        <w:t>5</w:t>
      </w:r>
      <w:r>
        <w:rPr>
          <w:rFonts w:hint="eastAsia" w:ascii="宋体" w:hAnsi="宋体" w:eastAsia="宋体" w:cs="宋体"/>
          <w:color w:val="000000"/>
          <w:lang w:val="en-US" w:eastAsia="zh-CN"/>
        </w:rPr>
        <w:t>分</w:t>
      </w:r>
      <w:r>
        <w:rPr>
          <w:rFonts w:hint="eastAsia" w:ascii="宋体" w:hAnsi="宋体" w:eastAsia="宋体" w:cs="宋体"/>
          <w:color w:val="000000"/>
          <w:lang w:eastAsia="zh-CN"/>
        </w:rPr>
        <w:t>）</w:t>
      </w:r>
      <w:r>
        <w:rPr>
          <w:rFonts w:ascii="宋体" w:hAnsi="宋体" w:eastAsia="宋体" w:cs="宋体"/>
          <w:bCs/>
        </w:rPr>
        <w:t>阅读下列材料，回答问题</w:t>
      </w:r>
    </w:p>
    <w:p>
      <w:pPr>
        <w:pStyle w:val="11"/>
        <w:ind w:left="0" w:leftChars="0" w:firstLine="0" w:firstLineChars="0"/>
        <w:jc w:val="left"/>
        <w:rPr>
          <w:rFonts w:ascii="Times New Roman" w:hAnsi="Times New Roman" w:eastAsia="宋体" w:cs="Times New Roman"/>
          <w:sz w:val="21"/>
        </w:rPr>
      </w:pPr>
      <w:r>
        <w:rPr>
          <w:rFonts w:ascii="Times New Roman" w:hAnsi="Times New Roman" w:eastAsia="宋体" w:cs="Times New Roman"/>
          <w:sz w:val="21"/>
        </w:rPr>
        <w:t>【历史解释·说认识】</w:t>
      </w:r>
    </w:p>
    <w:p>
      <w:pPr>
        <w:pStyle w:val="11"/>
        <w:ind w:left="0" w:leftChars="0" w:firstLine="0" w:firstLineChars="0"/>
        <w:jc w:val="left"/>
        <w:rPr>
          <w:rFonts w:ascii="Times New Roman" w:hAnsi="Times New Roman" w:eastAsia="宋体" w:cs="Times New Roman"/>
          <w:b w:val="0"/>
          <w:sz w:val="21"/>
        </w:rPr>
      </w:pPr>
      <w:r>
        <w:rPr>
          <w:rFonts w:ascii="Times New Roman" w:hAnsi="Times New Roman" w:eastAsia="宋体" w:cs="Times New Roman"/>
          <w:sz w:val="21"/>
        </w:rPr>
        <w:t xml:space="preserve">材料一  </w:t>
      </w:r>
      <w:r>
        <w:rPr>
          <w:rFonts w:ascii="Times New Roman" w:hAnsi="Times New Roman" w:eastAsia="楷体" w:cs="Times New Roman"/>
          <w:b w:val="0"/>
          <w:sz w:val="23"/>
        </w:rPr>
        <w:t>“一个幽灵，共产主义的幽灵，在欧洲游荡……资产阶级撕下了罩在家庭关系上的温情脉脉的面纱，把这种关系变成了纯粹的金钱关系……共产党人不屑于隐瞒自己的观点和意图。他们公开宣布：他们的目的只有用暴力推翻全部现存的社会制度才能达到。让统治阶级在共产主义革命面前发抖吧。无产者在这个革命中失去的只是锁链。他们获得的将是整个世界。全世界无产者，联合起来！”</w:t>
      </w:r>
    </w:p>
    <w:p>
      <w:pPr>
        <w:pStyle w:val="11"/>
        <w:jc w:val="right"/>
        <w:rPr>
          <w:rFonts w:ascii="Times New Roman" w:hAnsi="Times New Roman" w:eastAsia="宋体" w:cs="Times New Roman"/>
          <w:sz w:val="21"/>
        </w:rPr>
      </w:pPr>
      <w:r>
        <w:rPr>
          <w:rFonts w:ascii="Times New Roman" w:hAnsi="Times New Roman" w:eastAsia="宋体" w:cs="Times New Roman"/>
          <w:b w:val="0"/>
          <w:sz w:val="21"/>
        </w:rPr>
        <w:t>－摘编自马克思恩格斯《共产党宣言》</w:t>
      </w:r>
    </w:p>
    <w:p>
      <w:pPr>
        <w:pStyle w:val="11"/>
        <w:ind w:left="0" w:leftChars="0" w:firstLine="0" w:firstLineChars="0"/>
        <w:jc w:val="left"/>
        <w:rPr>
          <w:rFonts w:ascii="Times New Roman" w:hAnsi="Times New Roman" w:eastAsia="宋体" w:cs="Times New Roman"/>
          <w:b w:val="0"/>
          <w:sz w:val="21"/>
        </w:rPr>
      </w:pPr>
      <w:r>
        <w:rPr>
          <w:rFonts w:ascii="Times New Roman" w:hAnsi="Times New Roman" w:eastAsia="宋体" w:cs="Times New Roman"/>
          <w:sz w:val="21"/>
        </w:rPr>
        <w:t xml:space="preserve">材料二  </w:t>
      </w:r>
      <w:r>
        <w:rPr>
          <w:rFonts w:ascii="Times New Roman" w:hAnsi="Times New Roman" w:eastAsia="楷体" w:cs="Times New Roman"/>
          <w:b w:val="0"/>
          <w:sz w:val="23"/>
        </w:rPr>
        <w:t>1864年，第一国际成立，马克思拟定《共同章程》，为第一国际制定了正确的政治路线和组织原则。……马克思强调要“实现劳资斗争中的国际联合行动”……巴黎公社当选的委员共86人，其中37名是第一国际会员。……公社通过禁止任意罚款和非法克扣职工工资的决定</w:t>
      </w:r>
      <w:r>
        <w:rPr>
          <w:rFonts w:ascii="Times New Roman" w:hAnsi="Times New Roman" w:eastAsia="宋体" w:cs="Times New Roman"/>
          <w:b w:val="0"/>
          <w:sz w:val="21"/>
        </w:rPr>
        <w:t>。</w:t>
      </w:r>
    </w:p>
    <w:p>
      <w:pPr>
        <w:pStyle w:val="11"/>
        <w:jc w:val="right"/>
        <w:rPr>
          <w:rFonts w:ascii="Times New Roman" w:hAnsi="Times New Roman" w:eastAsia="宋体" w:cs="Times New Roman"/>
          <w:b w:val="0"/>
          <w:sz w:val="21"/>
        </w:rPr>
      </w:pPr>
      <w:r>
        <w:rPr>
          <w:rFonts w:ascii="Times New Roman" w:hAnsi="Times New Roman" w:eastAsia="宋体" w:cs="Times New Roman"/>
          <w:b w:val="0"/>
          <w:sz w:val="21"/>
        </w:rPr>
        <w:t>—摘编自吴于廑、齐世荣《世界史·近代史编·下卷》</w:t>
      </w:r>
    </w:p>
    <w:p>
      <w:pPr>
        <w:pStyle w:val="11"/>
        <w:ind w:left="0" w:leftChars="0" w:firstLine="0" w:firstLineChars="0"/>
        <w:jc w:val="left"/>
        <w:rPr>
          <w:rFonts w:ascii="Times New Roman" w:hAnsi="Times New Roman" w:eastAsia="宋体" w:cs="Times New Roman"/>
          <w:b w:val="0"/>
          <w:sz w:val="21"/>
        </w:rPr>
      </w:pPr>
      <w:r>
        <w:rPr>
          <w:rFonts w:hint="eastAsia" w:ascii="Times New Roman" w:hAnsi="Times New Roman" w:eastAsia="宋体" w:cs="Times New Roman"/>
          <w:b w:val="0"/>
          <w:sz w:val="21"/>
          <w:lang w:eastAsia="zh-CN"/>
        </w:rPr>
        <w:t>（</w:t>
      </w:r>
      <w:r>
        <w:rPr>
          <w:rFonts w:hint="eastAsia" w:ascii="Times New Roman" w:hAnsi="Times New Roman" w:eastAsia="宋体" w:cs="Times New Roman"/>
          <w:b w:val="0"/>
          <w:sz w:val="21"/>
          <w:lang w:val="en-US" w:eastAsia="zh-CN"/>
        </w:rPr>
        <w:t>1</w:t>
      </w:r>
      <w:r>
        <w:rPr>
          <w:rFonts w:hint="eastAsia" w:ascii="Times New Roman" w:hAnsi="Times New Roman" w:eastAsia="宋体" w:cs="Times New Roman"/>
          <w:b w:val="0"/>
          <w:sz w:val="21"/>
          <w:lang w:eastAsia="zh-CN"/>
        </w:rPr>
        <w:t>）</w:t>
      </w:r>
      <w:r>
        <w:rPr>
          <w:rFonts w:ascii="Times New Roman" w:hAnsi="Times New Roman" w:eastAsia="宋体" w:cs="Times New Roman"/>
          <w:b w:val="0"/>
          <w:sz w:val="21"/>
        </w:rPr>
        <w:t>概括材料一的主要观点</w:t>
      </w:r>
      <w:r>
        <w:rPr>
          <w:rFonts w:hint="eastAsia" w:ascii="Times New Roman" w:hAnsi="Times New Roman" w:eastAsia="宋体" w:cs="Times New Roman"/>
          <w:b w:val="0"/>
          <w:sz w:val="21"/>
          <w:lang w:eastAsia="zh-CN"/>
        </w:rPr>
        <w:t>（</w:t>
      </w:r>
      <w:r>
        <w:rPr>
          <w:rFonts w:hint="eastAsia" w:ascii="Times New Roman" w:hAnsi="Times New Roman" w:eastAsia="宋体" w:cs="Times New Roman"/>
          <w:b w:val="0"/>
          <w:sz w:val="21"/>
          <w:lang w:val="en-US" w:eastAsia="zh-CN"/>
        </w:rPr>
        <w:t>1分</w:t>
      </w:r>
      <w:r>
        <w:rPr>
          <w:rFonts w:hint="eastAsia" w:ascii="Times New Roman" w:hAnsi="Times New Roman" w:eastAsia="宋体" w:cs="Times New Roman"/>
          <w:b w:val="0"/>
          <w:sz w:val="21"/>
          <w:lang w:eastAsia="zh-CN"/>
        </w:rPr>
        <w:t>）</w:t>
      </w:r>
      <w:r>
        <w:rPr>
          <w:rFonts w:ascii="Times New Roman" w:hAnsi="Times New Roman" w:eastAsia="宋体" w:cs="Times New Roman"/>
          <w:b w:val="0"/>
          <w:sz w:val="21"/>
        </w:rPr>
        <w:t>并指出《共产党宣言》的历史意义。</w:t>
      </w:r>
      <w:r>
        <w:rPr>
          <w:rFonts w:hint="eastAsia" w:ascii="Times New Roman" w:hAnsi="Times New Roman" w:eastAsia="宋体" w:cs="Times New Roman"/>
          <w:b w:val="0"/>
          <w:sz w:val="21"/>
          <w:lang w:eastAsia="zh-CN"/>
        </w:rPr>
        <w:t>（</w:t>
      </w:r>
      <w:r>
        <w:rPr>
          <w:rFonts w:hint="eastAsia" w:ascii="Times New Roman" w:hAnsi="Times New Roman" w:eastAsia="宋体" w:cs="Times New Roman"/>
          <w:b w:val="0"/>
          <w:sz w:val="21"/>
          <w:lang w:val="en-US" w:eastAsia="zh-CN"/>
        </w:rPr>
        <w:t>1分</w:t>
      </w:r>
      <w:r>
        <w:rPr>
          <w:rFonts w:hint="eastAsia" w:ascii="Times New Roman" w:hAnsi="Times New Roman" w:eastAsia="宋体" w:cs="Times New Roman"/>
          <w:b w:val="0"/>
          <w:sz w:val="21"/>
          <w:lang w:eastAsia="zh-CN"/>
        </w:rPr>
        <w:t>）</w:t>
      </w:r>
    </w:p>
    <w:p>
      <w:pPr>
        <w:pStyle w:val="11"/>
        <w:ind w:left="0" w:leftChars="0" w:firstLine="0" w:firstLineChars="0"/>
        <w:jc w:val="left"/>
        <w:rPr>
          <w:rFonts w:hint="eastAsia" w:ascii="Times New Roman" w:hAnsi="Times New Roman" w:eastAsia="宋体" w:cs="Times New Roman"/>
          <w:b w:val="0"/>
          <w:sz w:val="21"/>
          <w:lang w:eastAsia="zh-CN"/>
        </w:rPr>
      </w:pPr>
    </w:p>
    <w:p>
      <w:pPr>
        <w:pStyle w:val="11"/>
        <w:ind w:left="0" w:leftChars="0" w:firstLine="0" w:firstLineChars="0"/>
        <w:jc w:val="left"/>
        <w:rPr>
          <w:rFonts w:hint="eastAsia" w:ascii="Times New Roman" w:hAnsi="Times New Roman" w:eastAsia="宋体" w:cs="Times New Roman"/>
          <w:b w:val="0"/>
          <w:sz w:val="21"/>
          <w:lang w:eastAsia="zh-CN"/>
        </w:rPr>
      </w:pPr>
      <w:r>
        <w:rPr>
          <w:rFonts w:hint="eastAsia" w:ascii="Times New Roman" w:hAnsi="Times New Roman" w:eastAsia="宋体" w:cs="Times New Roman"/>
          <w:b w:val="0"/>
          <w:sz w:val="21"/>
          <w:lang w:eastAsia="zh-CN"/>
        </w:rPr>
        <w:t>（</w:t>
      </w:r>
      <w:r>
        <w:rPr>
          <w:rFonts w:hint="eastAsia" w:ascii="Times New Roman" w:hAnsi="Times New Roman" w:eastAsia="宋体" w:cs="Times New Roman"/>
          <w:b w:val="0"/>
          <w:sz w:val="21"/>
          <w:lang w:val="en-US" w:eastAsia="zh-CN"/>
        </w:rPr>
        <w:t>2</w:t>
      </w:r>
      <w:r>
        <w:rPr>
          <w:rFonts w:hint="eastAsia" w:ascii="Times New Roman" w:hAnsi="Times New Roman" w:eastAsia="宋体" w:cs="Times New Roman"/>
          <w:b w:val="0"/>
          <w:sz w:val="21"/>
          <w:lang w:eastAsia="zh-CN"/>
        </w:rPr>
        <w:t>）</w:t>
      </w:r>
      <w:r>
        <w:rPr>
          <w:rFonts w:ascii="Times New Roman" w:hAnsi="Times New Roman" w:eastAsia="宋体" w:cs="Times New Roman"/>
          <w:b w:val="0"/>
          <w:sz w:val="21"/>
        </w:rPr>
        <w:t>恩格斯指出：“(巴黎)公社无疑是(第一)国际的精神产儿。”结合材料二，谈谈你对这一观点的理解。</w:t>
      </w:r>
      <w:r>
        <w:rPr>
          <w:rFonts w:hint="eastAsia" w:ascii="Times New Roman" w:hAnsi="Times New Roman" w:eastAsia="宋体" w:cs="Times New Roman"/>
          <w:b w:val="0"/>
          <w:sz w:val="21"/>
          <w:lang w:eastAsia="zh-CN"/>
        </w:rPr>
        <w:t>（</w:t>
      </w:r>
      <w:r>
        <w:rPr>
          <w:rFonts w:hint="eastAsia" w:ascii="Times New Roman" w:hAnsi="Times New Roman" w:eastAsia="宋体" w:cs="Times New Roman"/>
          <w:b w:val="0"/>
          <w:sz w:val="21"/>
          <w:lang w:val="en-US" w:eastAsia="zh-CN"/>
        </w:rPr>
        <w:t>2分</w:t>
      </w:r>
      <w:r>
        <w:rPr>
          <w:rFonts w:hint="eastAsia" w:ascii="Times New Roman" w:hAnsi="Times New Roman" w:eastAsia="宋体" w:cs="Times New Roman"/>
          <w:b w:val="0"/>
          <w:sz w:val="21"/>
          <w:lang w:eastAsia="zh-CN"/>
        </w:rPr>
        <w:t>）</w:t>
      </w:r>
    </w:p>
    <w:p>
      <w:pPr>
        <w:pStyle w:val="11"/>
        <w:jc w:val="left"/>
        <w:rPr>
          <w:rFonts w:hint="eastAsia" w:ascii="Times New Roman" w:hAnsi="Times New Roman" w:eastAsia="宋体" w:cs="Times New Roman"/>
          <w:sz w:val="21"/>
        </w:rPr>
      </w:pPr>
    </w:p>
    <w:p>
      <w:pPr>
        <w:pStyle w:val="11"/>
        <w:ind w:left="0" w:leftChars="0" w:firstLine="0" w:firstLineChars="0"/>
        <w:jc w:val="left"/>
        <w:rPr>
          <w:rFonts w:ascii="Times New Roman" w:hAnsi="Times New Roman" w:eastAsia="宋体" w:cs="Times New Roman"/>
          <w:sz w:val="21"/>
        </w:rPr>
      </w:pPr>
      <w:r>
        <w:rPr>
          <w:rFonts w:ascii="Times New Roman" w:hAnsi="Times New Roman" w:eastAsia="宋体" w:cs="Times New Roman"/>
          <w:sz w:val="21"/>
        </w:rPr>
        <w:t>【家国情怀·谈感受】</w:t>
      </w:r>
    </w:p>
    <w:p>
      <w:pPr>
        <w:pStyle w:val="11"/>
        <w:ind w:left="0" w:leftChars="0" w:firstLine="0" w:firstLineChars="0"/>
        <w:jc w:val="left"/>
        <w:rPr>
          <w:rFonts w:ascii="Times New Roman" w:hAnsi="Times New Roman" w:eastAsia="宋体" w:cs="Times New Roman"/>
          <w:b w:val="0"/>
          <w:sz w:val="21"/>
        </w:rPr>
      </w:pPr>
      <w:r>
        <w:rPr>
          <w:rFonts w:ascii="Times New Roman" w:hAnsi="Times New Roman" w:eastAsia="宋体" w:cs="Times New Roman"/>
          <w:sz w:val="21"/>
        </w:rPr>
        <w:t xml:space="preserve">材料三  </w:t>
      </w:r>
      <w:r>
        <w:rPr>
          <w:rFonts w:hint="eastAsia" w:ascii="Times New Roman" w:hAnsi="Times New Roman" w:eastAsia="宋体" w:cs="Times New Roman"/>
          <w:sz w:val="21"/>
          <w:lang w:val="en-US" w:eastAsia="zh-CN"/>
        </w:rPr>
        <w:t xml:space="preserve"> </w:t>
      </w:r>
      <w:r>
        <w:rPr>
          <w:rFonts w:ascii="Times New Roman" w:hAnsi="Times New Roman" w:eastAsia="楷体" w:cs="Times New Roman"/>
          <w:b w:val="0"/>
          <w:sz w:val="23"/>
        </w:rPr>
        <w:t>1871年，法国革命诗人欧仁·鲍狄埃从战友的血水中爬出来回到宿舍后，一口气写下《国际工人联盟》这一宏伟诗篇：“起来，饥寒交迫的奴隶，起来，全世界受苦的人！满腔的热血已经沸腾，要为真理而斗争！旧世界打个落花流水，奴隶们起来，起来！不要说我们一无所有，我们要做天下的主人！”这首诗作后来成为《国际歌》的歌词。</w:t>
      </w:r>
    </w:p>
    <w:p>
      <w:pPr>
        <w:pStyle w:val="11"/>
        <w:ind w:left="0" w:leftChars="0" w:firstLine="0" w:firstLineChars="0"/>
        <w:jc w:val="left"/>
        <w:rPr>
          <w:rFonts w:hint="eastAsia" w:ascii="Times New Roman" w:hAnsi="Times New Roman" w:eastAsia="宋体" w:cs="Times New Roman"/>
          <w:b w:val="0"/>
          <w:sz w:val="21"/>
          <w:lang w:eastAsia="zh-CN"/>
        </w:rPr>
      </w:pPr>
      <w:r>
        <w:rPr>
          <w:rFonts w:hint="eastAsia" w:ascii="Times New Roman" w:hAnsi="Times New Roman" w:eastAsia="宋体" w:cs="Times New Roman"/>
          <w:b w:val="0"/>
          <w:sz w:val="21"/>
          <w:lang w:eastAsia="zh-CN"/>
        </w:rPr>
        <w:t>（</w:t>
      </w:r>
      <w:r>
        <w:rPr>
          <w:rFonts w:hint="eastAsia" w:ascii="Times New Roman" w:hAnsi="Times New Roman" w:eastAsia="宋体" w:cs="Times New Roman"/>
          <w:b w:val="0"/>
          <w:sz w:val="21"/>
          <w:lang w:val="en-US" w:eastAsia="zh-CN"/>
        </w:rPr>
        <w:t>3</w:t>
      </w:r>
      <w:r>
        <w:rPr>
          <w:rFonts w:hint="eastAsia" w:ascii="Times New Roman" w:hAnsi="Times New Roman" w:eastAsia="宋体" w:cs="Times New Roman"/>
          <w:b w:val="0"/>
          <w:sz w:val="21"/>
          <w:lang w:eastAsia="zh-CN"/>
        </w:rPr>
        <w:t>）</w:t>
      </w:r>
      <w:r>
        <w:rPr>
          <w:rFonts w:ascii="Times New Roman" w:hAnsi="Times New Roman" w:eastAsia="宋体" w:cs="Times New Roman"/>
          <w:b w:val="0"/>
          <w:sz w:val="21"/>
        </w:rPr>
        <w:t>如果你参加了共青团组织的学唱《国际歌》活动，请谈谈你学唱之后的感受。</w:t>
      </w:r>
      <w:r>
        <w:rPr>
          <w:rFonts w:hint="eastAsia" w:ascii="Times New Roman" w:hAnsi="Times New Roman" w:eastAsia="宋体" w:cs="Times New Roman"/>
          <w:b w:val="0"/>
          <w:sz w:val="21"/>
          <w:lang w:eastAsia="zh-CN"/>
        </w:rPr>
        <w:t>（</w:t>
      </w:r>
      <w:r>
        <w:rPr>
          <w:rFonts w:hint="eastAsia" w:ascii="Times New Roman" w:hAnsi="Times New Roman" w:eastAsia="宋体" w:cs="Times New Roman"/>
          <w:b w:val="0"/>
          <w:sz w:val="21"/>
          <w:lang w:val="en-US" w:eastAsia="zh-CN"/>
        </w:rPr>
        <w:t>1分</w:t>
      </w:r>
      <w:r>
        <w:rPr>
          <w:rFonts w:hint="eastAsia" w:ascii="Times New Roman" w:hAnsi="Times New Roman" w:eastAsia="宋体" w:cs="Times New Roman"/>
          <w:b w:val="0"/>
          <w:sz w:val="21"/>
          <w:lang w:eastAsia="zh-CN"/>
        </w:rPr>
        <w:t>）</w:t>
      </w:r>
    </w:p>
    <w:p>
      <w:pPr>
        <w:spacing w:line="360" w:lineRule="auto"/>
        <w:jc w:val="left"/>
        <w:textAlignment w:val="center"/>
        <w:rPr>
          <w:rFonts w:hint="eastAsia" w:ascii="Times New Roman" w:hAnsi="Times New Roman" w:eastAsia="宋体" w:cs="Times New Roman"/>
          <w:lang w:val="en-US" w:eastAsia="zh-CN"/>
        </w:rPr>
      </w:pPr>
    </w:p>
    <w:p>
      <w:pPr>
        <w:spacing w:line="360" w:lineRule="auto"/>
        <w:jc w:val="left"/>
        <w:textAlignment w:val="center"/>
      </w:pPr>
      <w:r>
        <w:rPr>
          <w:rFonts w:hint="eastAsia" w:ascii="Times New Roman" w:hAnsi="Times New Roman" w:eastAsia="宋体" w:cs="Times New Roman"/>
          <w:lang w:val="en-US" w:eastAsia="zh-CN"/>
        </w:rPr>
        <w:t>2</w:t>
      </w:r>
      <w:r>
        <w:rPr>
          <w:rFonts w:hint="eastAsia" w:ascii="Times New Roman" w:hAnsi="Times New Roman" w:cs="Times New Roman"/>
          <w:lang w:val="en-US" w:eastAsia="zh-CN"/>
        </w:rPr>
        <w:t>3</w:t>
      </w:r>
      <w:r>
        <w:rPr>
          <w:rFonts w:hint="eastAsia" w:ascii="Times New Roman" w:hAnsi="Times New Roman" w:eastAsia="宋体" w:cs="Times New Roman"/>
          <w:lang w:val="en-US" w:eastAsia="zh-CN"/>
        </w:rPr>
        <w:t xml:space="preserve">. </w:t>
      </w:r>
      <w:r>
        <w:rPr>
          <w:rFonts w:hint="eastAsia" w:ascii="宋体" w:hAnsi="宋体" w:eastAsia="宋体" w:cs="宋体"/>
          <w:color w:val="000000"/>
          <w:lang w:eastAsia="zh-CN"/>
        </w:rPr>
        <w:t>（</w:t>
      </w:r>
      <w:r>
        <w:rPr>
          <w:rFonts w:hint="eastAsia" w:ascii="宋体" w:hAnsi="宋体" w:cs="宋体"/>
          <w:color w:val="000000"/>
          <w:lang w:val="en-US" w:eastAsia="zh-CN"/>
        </w:rPr>
        <w:t>7</w:t>
      </w:r>
      <w:r>
        <w:rPr>
          <w:rFonts w:hint="eastAsia" w:ascii="宋体" w:hAnsi="宋体" w:eastAsia="宋体" w:cs="宋体"/>
          <w:color w:val="000000"/>
          <w:lang w:val="en-US" w:eastAsia="zh-CN"/>
        </w:rPr>
        <w:t>分</w:t>
      </w:r>
      <w:r>
        <w:rPr>
          <w:rFonts w:hint="eastAsia" w:ascii="宋体" w:hAnsi="宋体" w:eastAsia="宋体" w:cs="宋体"/>
          <w:color w:val="000000"/>
          <w:lang w:eastAsia="zh-CN"/>
        </w:rPr>
        <w:t>）</w:t>
      </w:r>
      <w:r>
        <w:t>阅读材料，完成下列要求。</w:t>
      </w:r>
    </w:p>
    <w:p>
      <w:pPr>
        <w:shd w:val="clear" w:color="auto" w:fill="auto"/>
        <w:spacing w:line="360" w:lineRule="auto"/>
        <w:jc w:val="left"/>
        <w:textAlignment w:val="center"/>
      </w:pPr>
      <w:r>
        <w:t>材料一</w:t>
      </w:r>
    </w:p>
    <w:p>
      <w:pPr>
        <w:shd w:val="clear" w:color="auto" w:fill="auto"/>
        <w:spacing w:line="360" w:lineRule="auto"/>
        <w:jc w:val="center"/>
        <w:textAlignment w:val="center"/>
      </w:pPr>
      <w:r>
        <w:pict>
          <v:shape id="_x0000_i1030" o:spt="75" type="#_x0000_t75" style="height:98.25pt;width:150pt;" filled="f" o:preferrelative="t" stroked="f" coordsize="21600,21600">
            <v:path/>
            <v:fill on="f" focussize="0,0"/>
            <v:stroke on="f"/>
            <v:imagedata r:id="rId13" o:title=""/>
            <o:lock v:ext="edit" aspectratio="t"/>
            <w10:wrap type="none"/>
            <w10:anchorlock/>
          </v:shape>
        </w:pict>
      </w:r>
      <w:r>
        <w:t xml:space="preserve"> 、</w:t>
      </w:r>
    </w:p>
    <w:p>
      <w:pPr>
        <w:shd w:val="clear" w:color="auto" w:fill="auto"/>
        <w:spacing w:line="360" w:lineRule="auto"/>
        <w:ind w:firstLine="2530" w:firstLineChars="1100"/>
        <w:jc w:val="left"/>
        <w:textAlignment w:val="center"/>
      </w:pPr>
      <w:r>
        <w:rPr>
          <w:rFonts w:ascii="Times New Roman" w:hAnsi="Times New Roman" w:eastAsia="楷体" w:cs="Times New Roman"/>
          <w:b w:val="0"/>
          <w:kern w:val="2"/>
          <w:sz w:val="23"/>
          <w:szCs w:val="36"/>
          <w:lang w:val="en-US" w:eastAsia="zh-CN" w:bidi="ar-SA"/>
        </w:rPr>
        <w:t>贵族宣读“解放”农奴的法令</w:t>
      </w:r>
    </w:p>
    <w:p>
      <w:pPr>
        <w:spacing w:line="360" w:lineRule="auto"/>
        <w:jc w:val="left"/>
        <w:textAlignment w:val="center"/>
        <w:rPr>
          <w:color w:val="FF0000"/>
        </w:rPr>
      </w:pPr>
      <w:r>
        <w:rPr>
          <w:rFonts w:hint="eastAsia"/>
          <w:lang w:eastAsia="zh-CN"/>
        </w:rPr>
        <w:t>（</w:t>
      </w:r>
      <w:r>
        <w:rPr>
          <w:rFonts w:hint="eastAsia"/>
          <w:lang w:val="en-US" w:eastAsia="zh-CN"/>
        </w:rPr>
        <w:t>1</w:t>
      </w:r>
      <w:r>
        <w:rPr>
          <w:rFonts w:hint="eastAsia"/>
          <w:lang w:eastAsia="zh-CN"/>
        </w:rPr>
        <w:t>）</w:t>
      </w:r>
      <w:r>
        <w:t>材料一的图片是俄国历史上一次重大改革的生动写照，请根据图片并结合所学知识加以说明。</w:t>
      </w:r>
      <w:r>
        <w:rPr>
          <w:rFonts w:hint="eastAsia" w:ascii="宋体" w:hAnsi="宋体" w:eastAsia="宋体" w:cs="宋体"/>
          <w:color w:val="000000"/>
          <w:lang w:eastAsia="zh-CN"/>
        </w:rPr>
        <w:t>（</w:t>
      </w:r>
      <w:r>
        <w:rPr>
          <w:rFonts w:hint="eastAsia" w:ascii="宋体" w:hAnsi="宋体" w:cs="宋体"/>
          <w:color w:val="000000"/>
          <w:lang w:val="en-US" w:eastAsia="zh-CN"/>
        </w:rPr>
        <w:t>2</w:t>
      </w:r>
      <w:r>
        <w:rPr>
          <w:rFonts w:hint="eastAsia" w:ascii="宋体" w:hAnsi="宋体" w:eastAsia="宋体" w:cs="宋体"/>
          <w:color w:val="000000"/>
          <w:lang w:val="en-US" w:eastAsia="zh-CN"/>
        </w:rPr>
        <w:t>分</w:t>
      </w:r>
      <w:r>
        <w:rPr>
          <w:rFonts w:hint="eastAsia" w:ascii="宋体" w:hAnsi="宋体" w:eastAsia="宋体" w:cs="宋体"/>
          <w:color w:val="000000"/>
          <w:lang w:eastAsia="zh-CN"/>
        </w:rPr>
        <w:t>）</w:t>
      </w:r>
    </w:p>
    <w:p>
      <w:pPr>
        <w:pStyle w:val="2"/>
      </w:pPr>
    </w:p>
    <w:p>
      <w:pPr>
        <w:shd w:val="clear" w:color="auto" w:fill="auto"/>
        <w:spacing w:line="360" w:lineRule="auto"/>
        <w:jc w:val="left"/>
        <w:textAlignment w:val="center"/>
      </w:pPr>
      <w:r>
        <w:t>材料二</w:t>
      </w:r>
    </w:p>
    <w:tbl>
      <w:tblPr>
        <w:tblStyle w:val="8"/>
        <w:tblpPr w:leftFromText="180" w:rightFromText="180" w:vertAnchor="text" w:horzAnchor="page" w:tblpX="2172" w:tblpY="88"/>
        <w:tblOverlap w:val="never"/>
        <w:tblW w:w="81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2504"/>
        <w:gridCol w:w="56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373" w:hRule="atLeast"/>
        </w:trPr>
        <w:tc>
          <w:tcPr>
            <w:tcW w:w="2504" w:type="dxa"/>
            <w:tcBorders>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jc w:val="left"/>
              <w:textAlignment w:val="center"/>
            </w:pPr>
            <w:r>
              <w:pict>
                <v:shape id="_x0000_i1031" o:spt="75" type="#_x0000_t75" style="height:142.5pt;width:113.2pt;" filled="f" o:preferrelative="t" stroked="f" coordsize="21600,21600">
                  <v:path/>
                  <v:fill on="f" focussize="0,0"/>
                  <v:stroke on="f" joinstyle="miter"/>
                  <v:imagedata r:id="rId14" o:title=""/>
                  <o:lock v:ext="edit" aspectratio="t"/>
                  <w10:wrap type="none"/>
                  <w10:anchorlock/>
                </v:shape>
              </w:pict>
            </w:r>
          </w:p>
          <w:p>
            <w:pPr>
              <w:shd w:val="clear" w:color="auto" w:fill="auto"/>
              <w:spacing w:line="360" w:lineRule="auto"/>
              <w:jc w:val="left"/>
              <w:textAlignment w:val="center"/>
            </w:pPr>
            <w:r>
              <w:rPr>
                <w:rFonts w:hint="eastAsia" w:ascii="楷体" w:hAnsi="楷体" w:eastAsia="楷体" w:cs="楷体"/>
              </w:rPr>
              <w:t>《解放黑人奴隶宣言》</w:t>
            </w:r>
          </w:p>
        </w:tc>
        <w:tc>
          <w:tcPr>
            <w:tcW w:w="5649" w:type="dxa"/>
            <w:tcBorders>
              <w:left w:val="single" w:color="000000" w:sz="6" w:space="0"/>
              <w:bottom w:val="single" w:color="000000" w:sz="6" w:space="0"/>
              <w:right w:val="single" w:color="000000" w:sz="6" w:space="0"/>
            </w:tcBorders>
            <w:tcMar>
              <w:top w:w="75" w:type="dxa"/>
              <w:bottom w:w="75" w:type="dxa"/>
            </w:tcMar>
            <w:vAlign w:val="center"/>
          </w:tcPr>
          <w:p>
            <w:pPr>
              <w:shd w:val="clear" w:color="auto" w:fill="auto"/>
              <w:spacing w:line="360" w:lineRule="auto"/>
              <w:ind w:firstLine="420" w:firstLineChars="200"/>
              <w:jc w:val="left"/>
              <w:textAlignment w:val="center"/>
              <w:rPr>
                <w:rFonts w:hint="eastAsia" w:ascii="楷体" w:hAnsi="楷体" w:eastAsia="楷体" w:cs="楷体"/>
              </w:rPr>
            </w:pPr>
            <w:r>
              <w:rPr>
                <w:rFonts w:hint="eastAsia" w:ascii="楷体" w:hAnsi="楷体" w:eastAsia="楷体" w:cs="楷体"/>
              </w:rPr>
              <w:t>1862年9月，合众国总统宣布，从1863年元旦起，废除叛乱各州的奴隶制，并允许奴隶作为自由人参加北方军队。1863年元月1日起，凡在当地人民尚在反抗合众国的任何一州之内，或一州的指明地区之内，为人占有而做奴隶的人们都应在那时及以后永远获得自由。</w:t>
            </w:r>
          </w:p>
          <w:p>
            <w:pPr>
              <w:shd w:val="clear" w:color="auto" w:fill="auto"/>
              <w:spacing w:line="360" w:lineRule="auto"/>
              <w:ind w:firstLine="1890" w:firstLineChars="900"/>
              <w:jc w:val="left"/>
              <w:textAlignment w:val="center"/>
            </w:pPr>
            <w:r>
              <w:t>——摘编自《解放黑人奴隶宣言》</w:t>
            </w:r>
          </w:p>
        </w:tc>
      </w:tr>
    </w:tbl>
    <w:p>
      <w:pPr>
        <w:shd w:val="clear" w:color="auto" w:fill="auto"/>
        <w:spacing w:line="360" w:lineRule="auto"/>
        <w:jc w:val="left"/>
        <w:textAlignment w:val="center"/>
      </w:pPr>
    </w:p>
    <w:p>
      <w:pPr>
        <w:shd w:val="clear" w:color="auto" w:fill="auto"/>
        <w:spacing w:line="360" w:lineRule="auto"/>
        <w:jc w:val="left"/>
        <w:textAlignment w:val="center"/>
      </w:pPr>
      <w:r>
        <w:rPr>
          <w:rFonts w:hint="eastAsia"/>
          <w:lang w:eastAsia="zh-CN"/>
        </w:rPr>
        <w:t>（</w:t>
      </w:r>
      <w:r>
        <w:rPr>
          <w:rFonts w:hint="eastAsia"/>
          <w:lang w:val="en-US" w:eastAsia="zh-CN"/>
        </w:rPr>
        <w:t>2</w:t>
      </w:r>
      <w:r>
        <w:rPr>
          <w:rFonts w:hint="eastAsia"/>
          <w:lang w:eastAsia="zh-CN"/>
        </w:rPr>
        <w:t>）</w:t>
      </w:r>
      <w:r>
        <w:t>材料二的文件颁布于哪场战争中？</w:t>
      </w:r>
      <w:r>
        <w:rPr>
          <w:rFonts w:hint="eastAsia" w:ascii="宋体" w:hAnsi="宋体" w:eastAsia="宋体" w:cs="宋体"/>
          <w:color w:val="000000"/>
          <w:lang w:eastAsia="zh-CN"/>
        </w:rPr>
        <w:t>（</w:t>
      </w:r>
      <w:r>
        <w:rPr>
          <w:rFonts w:hint="eastAsia" w:ascii="宋体" w:hAnsi="宋体" w:eastAsia="宋体" w:cs="宋体"/>
          <w:color w:val="000000"/>
          <w:lang w:val="en-US" w:eastAsia="zh-CN"/>
        </w:rPr>
        <w:t>1分</w:t>
      </w:r>
      <w:r>
        <w:rPr>
          <w:rFonts w:hint="eastAsia" w:ascii="宋体" w:hAnsi="宋体" w:eastAsia="宋体" w:cs="宋体"/>
          <w:color w:val="000000"/>
          <w:lang w:eastAsia="zh-CN"/>
        </w:rPr>
        <w:t>）</w:t>
      </w:r>
      <w:r>
        <w:t>根据材料二，指出这一文件的影响。</w:t>
      </w:r>
      <w:r>
        <w:rPr>
          <w:rFonts w:hint="eastAsia" w:ascii="宋体" w:hAnsi="宋体" w:eastAsia="宋体" w:cs="宋体"/>
          <w:color w:val="000000"/>
          <w:lang w:eastAsia="zh-CN"/>
        </w:rPr>
        <w:t>（</w:t>
      </w:r>
      <w:r>
        <w:rPr>
          <w:rFonts w:hint="eastAsia" w:ascii="宋体" w:hAnsi="宋体" w:eastAsia="宋体" w:cs="宋体"/>
          <w:color w:val="000000"/>
          <w:lang w:val="en-US" w:eastAsia="zh-CN"/>
        </w:rPr>
        <w:t>1分</w:t>
      </w:r>
      <w:r>
        <w:rPr>
          <w:rFonts w:hint="eastAsia" w:ascii="宋体" w:hAnsi="宋体" w:eastAsia="宋体" w:cs="宋体"/>
          <w:color w:val="000000"/>
          <w:lang w:eastAsia="zh-CN"/>
        </w:rPr>
        <w:t>）</w:t>
      </w:r>
    </w:p>
    <w:p>
      <w:pPr>
        <w:shd w:val="clear" w:color="auto" w:fill="auto"/>
        <w:spacing w:line="360" w:lineRule="auto"/>
        <w:jc w:val="left"/>
        <w:textAlignment w:val="center"/>
      </w:pPr>
    </w:p>
    <w:p>
      <w:pPr>
        <w:shd w:val="clear" w:color="auto" w:fill="auto"/>
        <w:spacing w:line="360" w:lineRule="auto"/>
        <w:jc w:val="left"/>
        <w:textAlignment w:val="center"/>
      </w:pPr>
      <w:r>
        <w:t>材料三   在明治改革年代，他们……积极认真地学习欧美的长处，实行一系列重大有效决策——坚决摧毁了幕藩封建体制，大力殖产兴业和扶植私人资本，重视开发民智和发展近代教育……但明治年代的富强之中有隐忧、有阴影。</w:t>
      </w:r>
    </w:p>
    <w:p>
      <w:pPr>
        <w:shd w:val="clear" w:color="auto" w:fill="auto"/>
        <w:spacing w:line="360" w:lineRule="auto"/>
        <w:jc w:val="right"/>
        <w:textAlignment w:val="center"/>
      </w:pPr>
      <w:r>
        <w:t>——摘自齐世荣主编《日本：速兴骤亡的帝国》</w:t>
      </w:r>
    </w:p>
    <w:p>
      <w:pPr>
        <w:numPr>
          <w:ilvl w:val="0"/>
          <w:numId w:val="0"/>
        </w:numPr>
        <w:shd w:val="clear" w:color="auto" w:fill="auto"/>
        <w:spacing w:line="360" w:lineRule="auto"/>
        <w:jc w:val="left"/>
        <w:textAlignment w:val="center"/>
      </w:pPr>
      <w:r>
        <w:rPr>
          <w:rFonts w:hint="eastAsia"/>
          <w:lang w:eastAsia="zh-CN"/>
        </w:rPr>
        <w:t>（</w:t>
      </w:r>
      <w:r>
        <w:rPr>
          <w:rFonts w:hint="eastAsia"/>
          <w:lang w:val="en-US" w:eastAsia="zh-CN"/>
        </w:rPr>
        <w:t>3</w:t>
      </w:r>
      <w:r>
        <w:rPr>
          <w:rFonts w:hint="eastAsia"/>
          <w:lang w:eastAsia="zh-CN"/>
        </w:rPr>
        <w:t>）</w:t>
      </w:r>
      <w:r>
        <w:t>根据材料三，概括这场改革的内容。</w:t>
      </w:r>
      <w:r>
        <w:rPr>
          <w:rFonts w:hint="eastAsia" w:ascii="宋体" w:hAnsi="宋体" w:eastAsia="宋体" w:cs="宋体"/>
          <w:color w:val="000000"/>
          <w:lang w:eastAsia="zh-CN"/>
        </w:rPr>
        <w:t>（</w:t>
      </w:r>
      <w:r>
        <w:rPr>
          <w:rFonts w:hint="eastAsia" w:ascii="宋体" w:hAnsi="宋体" w:cs="宋体"/>
          <w:color w:val="000000"/>
          <w:lang w:val="en-US" w:eastAsia="zh-CN"/>
        </w:rPr>
        <w:t>2</w:t>
      </w:r>
      <w:r>
        <w:rPr>
          <w:rFonts w:hint="eastAsia" w:ascii="宋体" w:hAnsi="宋体" w:eastAsia="宋体" w:cs="宋体"/>
          <w:color w:val="000000"/>
          <w:lang w:val="en-US" w:eastAsia="zh-CN"/>
        </w:rPr>
        <w:t>分</w:t>
      </w:r>
      <w:r>
        <w:rPr>
          <w:rFonts w:hint="eastAsia" w:ascii="宋体" w:hAnsi="宋体" w:eastAsia="宋体" w:cs="宋体"/>
          <w:color w:val="000000"/>
          <w:lang w:eastAsia="zh-CN"/>
        </w:rPr>
        <w:t>）</w:t>
      </w:r>
    </w:p>
    <w:p>
      <w:pPr>
        <w:numPr>
          <w:ilvl w:val="0"/>
          <w:numId w:val="0"/>
        </w:numPr>
        <w:shd w:val="clear" w:color="auto" w:fill="auto"/>
        <w:spacing w:line="360" w:lineRule="auto"/>
        <w:jc w:val="left"/>
        <w:textAlignment w:val="center"/>
        <w:rPr>
          <w:rFonts w:hint="eastAsia"/>
          <w:lang w:eastAsia="zh-CN"/>
        </w:rPr>
      </w:pPr>
    </w:p>
    <w:p>
      <w:pPr>
        <w:numPr>
          <w:ilvl w:val="0"/>
          <w:numId w:val="2"/>
        </w:numPr>
        <w:shd w:val="clear" w:color="auto" w:fill="auto"/>
        <w:spacing w:line="360" w:lineRule="auto"/>
        <w:jc w:val="left"/>
        <w:textAlignment w:val="center"/>
        <w:rPr>
          <w:rFonts w:hint="eastAsia" w:ascii="宋体" w:hAnsi="宋体" w:eastAsia="宋体" w:cs="宋体"/>
          <w:color w:val="000000"/>
          <w:lang w:eastAsia="zh-CN"/>
        </w:rPr>
      </w:pPr>
      <w:r>
        <w:t>综合上述三则材料，归纳它们的共同主题。</w:t>
      </w:r>
      <w:r>
        <w:rPr>
          <w:rFonts w:hint="eastAsia" w:ascii="宋体" w:hAnsi="宋体" w:eastAsia="宋体" w:cs="宋体"/>
          <w:color w:val="000000"/>
          <w:lang w:eastAsia="zh-CN"/>
        </w:rPr>
        <w:t>（</w:t>
      </w:r>
      <w:r>
        <w:rPr>
          <w:rFonts w:hint="eastAsia" w:ascii="宋体" w:hAnsi="宋体" w:eastAsia="宋体" w:cs="宋体"/>
          <w:color w:val="000000"/>
          <w:lang w:val="en-US" w:eastAsia="zh-CN"/>
        </w:rPr>
        <w:t>1分</w:t>
      </w:r>
      <w:r>
        <w:rPr>
          <w:rFonts w:hint="eastAsia" w:ascii="宋体" w:hAnsi="宋体" w:eastAsia="宋体" w:cs="宋体"/>
          <w:color w:val="000000"/>
          <w:lang w:eastAsia="zh-CN"/>
        </w:rPr>
        <w:t>）</w:t>
      </w:r>
    </w:p>
    <w:p>
      <w:pPr>
        <w:pStyle w:val="2"/>
        <w:numPr>
          <w:ilvl w:val="0"/>
          <w:numId w:val="0"/>
        </w:numPr>
      </w:pPr>
    </w:p>
    <w:p>
      <w:pPr>
        <w:numPr>
          <w:ilvl w:val="0"/>
          <w:numId w:val="3"/>
        </w:numPr>
        <w:spacing w:line="360" w:lineRule="auto"/>
        <w:jc w:val="left"/>
        <w:textAlignment w:val="center"/>
        <w:rPr>
          <w:rFonts w:hint="eastAsia"/>
          <w:kern w:val="28"/>
          <w:sz w:val="20"/>
          <w:szCs w:val="20"/>
          <w:lang w:val="en-US" w:eastAsia="zh-CN"/>
        </w:rPr>
      </w:pPr>
      <w:r>
        <w:rPr>
          <w:rFonts w:hint="eastAsia" w:ascii="宋体" w:hAnsi="宋体" w:eastAsia="宋体" w:cs="宋体"/>
          <w:color w:val="000000"/>
          <w:lang w:eastAsia="zh-CN"/>
        </w:rPr>
        <w:t>（</w:t>
      </w:r>
      <w:r>
        <w:rPr>
          <w:rFonts w:hint="eastAsia" w:ascii="宋体" w:hAnsi="宋体" w:eastAsia="宋体" w:cs="宋体"/>
          <w:color w:val="000000"/>
          <w:lang w:val="en-US" w:eastAsia="zh-CN"/>
        </w:rPr>
        <w:t>6分</w:t>
      </w:r>
      <w:r>
        <w:rPr>
          <w:rFonts w:hint="eastAsia" w:ascii="宋体" w:hAnsi="宋体" w:eastAsia="宋体" w:cs="宋体"/>
          <w:color w:val="000000"/>
          <w:lang w:eastAsia="zh-CN"/>
        </w:rPr>
        <w:t>）</w:t>
      </w:r>
      <w:r>
        <w:rPr>
          <w:rFonts w:hint="eastAsia" w:ascii="宋体" w:hAnsi="宋体" w:cs="宋体"/>
          <w:color w:val="000000"/>
          <w:lang w:val="en-US" w:eastAsia="zh-CN"/>
        </w:rPr>
        <w:t>阅读下列表格，提取两个历史事件，确定观点，并结合所学世界近现代史知识写一篇</w:t>
      </w:r>
      <w:r>
        <w:rPr>
          <w:rFonts w:hint="default" w:ascii="宋体" w:hAnsi="宋体"/>
          <w:kern w:val="28"/>
          <w:sz w:val="20"/>
          <w:szCs w:val="20"/>
          <w:lang w:val="en-US" w:eastAsia="zh-CN"/>
        </w:rPr>
        <w:t>80</w:t>
      </w:r>
      <w:r>
        <w:rPr>
          <w:rFonts w:hint="eastAsia" w:ascii="宋体" w:hAnsi="宋体"/>
          <w:kern w:val="28"/>
          <w:sz w:val="20"/>
          <w:szCs w:val="20"/>
          <w:lang w:val="en-US" w:eastAsia="zh-CN"/>
        </w:rPr>
        <w:t>—</w:t>
      </w:r>
      <w:r>
        <w:rPr>
          <w:rFonts w:hint="default" w:ascii="宋体" w:hAnsi="宋体"/>
          <w:kern w:val="28"/>
          <w:sz w:val="20"/>
          <w:szCs w:val="20"/>
          <w:lang w:val="en-US" w:eastAsia="zh-CN"/>
        </w:rPr>
        <w:t>120</w:t>
      </w:r>
      <w:r>
        <w:rPr>
          <w:rFonts w:hint="eastAsia" w:ascii="宋体" w:hAnsi="宋体"/>
          <w:kern w:val="28"/>
          <w:sz w:val="20"/>
          <w:szCs w:val="20"/>
          <w:lang w:val="en-US" w:eastAsia="zh-CN"/>
        </w:rPr>
        <w:t>字的</w:t>
      </w:r>
      <w:r>
        <w:rPr>
          <w:rFonts w:hint="eastAsia" w:ascii="宋体" w:hAnsi="宋体"/>
          <w:kern w:val="28"/>
          <w:sz w:val="20"/>
          <w:szCs w:val="20"/>
        </w:rPr>
        <w:t>小短文。（要求：题目自拟，观点明确</w:t>
      </w:r>
      <w:r>
        <w:rPr>
          <w:rFonts w:hint="eastAsia" w:ascii="宋体" w:hAnsi="宋体"/>
          <w:kern w:val="28"/>
          <w:sz w:val="20"/>
          <w:szCs w:val="20"/>
          <w:lang w:eastAsia="zh-CN"/>
        </w:rPr>
        <w:t>，史论结合，</w:t>
      </w:r>
      <w:r>
        <w:rPr>
          <w:rFonts w:hint="eastAsia" w:ascii="宋体" w:hAnsi="宋体"/>
          <w:kern w:val="28"/>
          <w:sz w:val="20"/>
          <w:szCs w:val="20"/>
        </w:rPr>
        <w:t>条理清晰，语句通顺，表述完整）</w:t>
      </w:r>
      <w:r>
        <w:rPr>
          <w:rFonts w:hint="eastAsia"/>
          <w:kern w:val="28"/>
          <w:sz w:val="20"/>
          <w:szCs w:val="20"/>
          <w:lang w:val="en-US" w:eastAsia="zh-CN"/>
        </w:rPr>
        <w:t xml:space="preserve"> </w:t>
      </w:r>
    </w:p>
    <w:tbl>
      <w:tblPr>
        <w:tblStyle w:val="8"/>
        <w:tblW w:w="6318" w:type="dxa"/>
        <w:tblInd w:w="4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08"/>
        <w:gridCol w:w="41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08" w:hRule="atLeast"/>
        </w:trPr>
        <w:tc>
          <w:tcPr>
            <w:tcW w:w="220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360" w:lineRule="auto"/>
              <w:jc w:val="left"/>
              <w:textAlignment w:val="center"/>
              <w:rPr>
                <w:rFonts w:hint="eastAsia" w:ascii="宋体" w:hAnsi="宋体" w:eastAsia="宋体" w:cs="宋体"/>
                <w:color w:val="FF0000"/>
                <w:kern w:val="2"/>
                <w:sz w:val="18"/>
                <w:szCs w:val="18"/>
                <w:lang w:val="en-US" w:eastAsia="zh-CN" w:bidi="ar-SA"/>
              </w:rPr>
            </w:pPr>
            <w:r>
              <w:rPr>
                <w:rFonts w:hint="eastAsia" w:ascii="宋体" w:hAnsi="宋体" w:eastAsia="宋体" w:cs="宋体"/>
                <w:color w:val="FF0000"/>
                <w:kern w:val="28"/>
                <w:sz w:val="20"/>
                <w:szCs w:val="20"/>
                <w:lang w:val="en-US" w:eastAsia="zh-CN"/>
              </w:rPr>
              <w:t xml:space="preserve">         </w:t>
            </w:r>
            <w:r>
              <w:rPr>
                <w:rFonts w:hint="eastAsia" w:ascii="宋体" w:hAnsi="宋体" w:eastAsia="宋体" w:cs="宋体"/>
                <w:color w:val="FF0000"/>
                <w:kern w:val="2"/>
                <w:sz w:val="18"/>
                <w:szCs w:val="18"/>
                <w:lang w:val="en-US" w:eastAsia="zh-CN" w:bidi="ar-SA"/>
              </w:rPr>
              <w:t>时间</w:t>
            </w:r>
          </w:p>
        </w:tc>
        <w:tc>
          <w:tcPr>
            <w:tcW w:w="4110" w:type="dxa"/>
            <w:tcBorders>
              <w:top w:val="single" w:color="auto" w:sz="4" w:space="0"/>
              <w:left w:val="nil"/>
              <w:bottom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宋体" w:hAnsi="宋体" w:eastAsia="宋体" w:cs="宋体"/>
                <w:color w:val="FF0000"/>
                <w:kern w:val="2"/>
                <w:sz w:val="18"/>
                <w:szCs w:val="18"/>
                <w:lang w:val="en-US" w:eastAsia="zh-CN" w:bidi="ar-SA"/>
              </w:rPr>
            </w:pPr>
            <w:r>
              <w:rPr>
                <w:rFonts w:hint="eastAsia" w:ascii="宋体" w:hAnsi="宋体" w:eastAsia="宋体" w:cs="宋体"/>
                <w:color w:val="FF0000"/>
                <w:kern w:val="2"/>
                <w:sz w:val="18"/>
                <w:szCs w:val="18"/>
                <w:lang w:val="en-US" w:eastAsia="zh-CN" w:bidi="ar-SA"/>
              </w:rPr>
              <w:t>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3" w:hRule="atLeast"/>
        </w:trPr>
        <w:tc>
          <w:tcPr>
            <w:tcW w:w="2208" w:type="dxa"/>
            <w:tcBorders>
              <w:top w:val="single" w:color="auto" w:sz="4" w:space="0"/>
              <w:left w:val="single" w:color="auto" w:sz="4" w:space="0"/>
              <w:bottom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sz w:val="18"/>
                <w:szCs w:val="18"/>
                <w:lang w:val="en-US" w:eastAsia="zh-CN"/>
              </w:rPr>
            </w:pPr>
            <w:r>
              <w:rPr>
                <w:rFonts w:hint="eastAsia" w:ascii="楷体" w:hAnsi="楷体" w:eastAsia="楷体" w:cs="楷体"/>
                <w:b w:val="0"/>
                <w:bCs w:val="0"/>
                <w:i w:val="0"/>
                <w:iCs w:val="0"/>
                <w:caps w:val="0"/>
                <w:color w:val="222222"/>
                <w:spacing w:val="8"/>
                <w:sz w:val="18"/>
                <w:szCs w:val="18"/>
                <w:lang w:val="en-US" w:eastAsia="zh-CN"/>
              </w:rPr>
              <w:t>18世纪中期</w:t>
            </w:r>
          </w:p>
        </w:tc>
        <w:tc>
          <w:tcPr>
            <w:tcW w:w="4110" w:type="dxa"/>
            <w:tcBorders>
              <w:top w:val="single" w:color="auto" w:sz="4" w:space="0"/>
              <w:left w:val="nil"/>
              <w:bottom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sz w:val="18"/>
                <w:szCs w:val="18"/>
                <w:lang w:eastAsia="zh-CN"/>
              </w:rPr>
            </w:pPr>
            <w:r>
              <w:rPr>
                <w:rFonts w:hint="eastAsia" w:ascii="楷体" w:hAnsi="楷体" w:eastAsia="楷体" w:cs="楷体"/>
                <w:b w:val="0"/>
                <w:bCs w:val="0"/>
                <w:i w:val="0"/>
                <w:iCs w:val="0"/>
                <w:caps w:val="0"/>
                <w:color w:val="222222"/>
                <w:spacing w:val="8"/>
                <w:sz w:val="18"/>
                <w:szCs w:val="18"/>
                <w:lang w:eastAsia="zh-CN"/>
              </w:rPr>
              <w:t>英国工业革命开始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3" w:hRule="atLeast"/>
        </w:trPr>
        <w:tc>
          <w:tcPr>
            <w:tcW w:w="2208" w:type="dxa"/>
            <w:vMerge w:val="restart"/>
            <w:tcBorders>
              <w:top w:val="single" w:color="auto" w:sz="4" w:space="0"/>
              <w:left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sz w:val="18"/>
                <w:szCs w:val="18"/>
                <w:lang w:val="en-US" w:eastAsia="zh-CN"/>
              </w:rPr>
            </w:pPr>
            <w:r>
              <w:rPr>
                <w:rFonts w:hint="eastAsia" w:ascii="楷体" w:hAnsi="楷体" w:eastAsia="楷体" w:cs="楷体"/>
                <w:b w:val="0"/>
                <w:bCs w:val="0"/>
                <w:i w:val="0"/>
                <w:iCs w:val="0"/>
                <w:caps w:val="0"/>
                <w:color w:val="222222"/>
                <w:spacing w:val="8"/>
                <w:sz w:val="18"/>
                <w:szCs w:val="18"/>
                <w:lang w:val="en-US" w:eastAsia="zh-CN"/>
              </w:rPr>
              <w:t>1861年</w:t>
            </w:r>
          </w:p>
        </w:tc>
        <w:tc>
          <w:tcPr>
            <w:tcW w:w="4110" w:type="dxa"/>
            <w:tcBorders>
              <w:top w:val="single" w:color="auto" w:sz="4" w:space="0"/>
              <w:left w:val="nil"/>
              <w:bottom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sz w:val="18"/>
                <w:szCs w:val="18"/>
                <w:lang w:eastAsia="zh-CN"/>
              </w:rPr>
            </w:pPr>
            <w:r>
              <w:rPr>
                <w:rFonts w:hint="eastAsia" w:ascii="楷体" w:hAnsi="楷体" w:eastAsia="楷体" w:cs="楷体"/>
                <w:b w:val="0"/>
                <w:bCs w:val="0"/>
                <w:i w:val="0"/>
                <w:iCs w:val="0"/>
                <w:caps w:val="0"/>
                <w:color w:val="222222"/>
                <w:spacing w:val="8"/>
                <w:sz w:val="18"/>
                <w:szCs w:val="18"/>
                <w:lang w:eastAsia="zh-CN"/>
              </w:rPr>
              <w:t>俄国农奴制改革实施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3" w:hRule="atLeast"/>
        </w:trPr>
        <w:tc>
          <w:tcPr>
            <w:tcW w:w="2208" w:type="dxa"/>
            <w:vMerge w:val="continue"/>
            <w:tcBorders>
              <w:left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sz w:val="18"/>
                <w:szCs w:val="18"/>
              </w:rPr>
            </w:pPr>
          </w:p>
        </w:tc>
        <w:tc>
          <w:tcPr>
            <w:tcW w:w="4110" w:type="dxa"/>
            <w:tcBorders>
              <w:top w:val="single" w:color="auto" w:sz="4" w:space="0"/>
              <w:left w:val="nil"/>
              <w:bottom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sz w:val="18"/>
                <w:szCs w:val="18"/>
                <w:lang w:eastAsia="zh-CN"/>
              </w:rPr>
            </w:pPr>
            <w:r>
              <w:rPr>
                <w:rFonts w:hint="eastAsia" w:ascii="楷体" w:hAnsi="楷体" w:eastAsia="楷体" w:cs="楷体"/>
                <w:b w:val="0"/>
                <w:bCs w:val="0"/>
                <w:i w:val="0"/>
                <w:iCs w:val="0"/>
                <w:caps w:val="0"/>
                <w:color w:val="222222"/>
                <w:spacing w:val="8"/>
                <w:sz w:val="18"/>
                <w:szCs w:val="18"/>
                <w:lang w:eastAsia="zh-CN"/>
              </w:rPr>
              <w:t>美国内战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25" w:hRule="atLeast"/>
        </w:trPr>
        <w:tc>
          <w:tcPr>
            <w:tcW w:w="2208" w:type="dxa"/>
            <w:tcBorders>
              <w:left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kern w:val="0"/>
                <w:sz w:val="18"/>
                <w:szCs w:val="18"/>
                <w:lang w:val="en-US" w:eastAsia="zh-CN" w:bidi="ar"/>
              </w:rPr>
            </w:pPr>
            <w:r>
              <w:rPr>
                <w:rFonts w:hint="eastAsia" w:ascii="楷体" w:hAnsi="楷体" w:eastAsia="楷体" w:cs="楷体"/>
                <w:b w:val="0"/>
                <w:bCs w:val="0"/>
                <w:i w:val="0"/>
                <w:iCs w:val="0"/>
                <w:caps w:val="0"/>
                <w:color w:val="222222"/>
                <w:spacing w:val="8"/>
                <w:sz w:val="18"/>
                <w:szCs w:val="18"/>
                <w:lang w:val="en-US" w:eastAsia="zh-CN"/>
              </w:rPr>
              <w:t>1868年</w:t>
            </w:r>
          </w:p>
        </w:tc>
        <w:tc>
          <w:tcPr>
            <w:tcW w:w="4110" w:type="dxa"/>
            <w:tcBorders>
              <w:top w:val="single" w:color="auto" w:sz="4" w:space="0"/>
              <w:left w:val="nil"/>
              <w:bottom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kern w:val="0"/>
                <w:sz w:val="18"/>
                <w:szCs w:val="18"/>
                <w:lang w:val="en-US" w:eastAsia="zh-CN" w:bidi="ar"/>
              </w:rPr>
            </w:pPr>
            <w:r>
              <w:rPr>
                <w:rFonts w:hint="eastAsia" w:ascii="楷体" w:hAnsi="楷体" w:eastAsia="楷体" w:cs="楷体"/>
                <w:b w:val="0"/>
                <w:bCs w:val="0"/>
                <w:i w:val="0"/>
                <w:iCs w:val="0"/>
                <w:caps w:val="0"/>
                <w:color w:val="222222"/>
                <w:spacing w:val="8"/>
                <w:sz w:val="18"/>
                <w:szCs w:val="18"/>
                <w:lang w:eastAsia="zh-CN"/>
              </w:rPr>
              <w:t>日本明治维新开始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3" w:hRule="atLeast"/>
        </w:trPr>
        <w:tc>
          <w:tcPr>
            <w:tcW w:w="2208" w:type="dxa"/>
            <w:tcBorders>
              <w:left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kern w:val="0"/>
                <w:sz w:val="18"/>
                <w:szCs w:val="18"/>
                <w:lang w:val="en-US" w:eastAsia="zh-CN" w:bidi="ar"/>
              </w:rPr>
            </w:pPr>
            <w:r>
              <w:rPr>
                <w:rFonts w:hint="eastAsia" w:ascii="楷体" w:hAnsi="楷体" w:eastAsia="楷体" w:cs="楷体"/>
                <w:b w:val="0"/>
                <w:bCs w:val="0"/>
                <w:i w:val="0"/>
                <w:iCs w:val="0"/>
                <w:caps w:val="0"/>
                <w:color w:val="222222"/>
                <w:spacing w:val="8"/>
                <w:sz w:val="18"/>
                <w:szCs w:val="18"/>
                <w:lang w:val="en-US" w:eastAsia="zh-CN"/>
              </w:rPr>
              <w:t>19世纪60—70年代</w:t>
            </w:r>
          </w:p>
        </w:tc>
        <w:tc>
          <w:tcPr>
            <w:tcW w:w="4110" w:type="dxa"/>
            <w:tcBorders>
              <w:top w:val="single" w:color="auto" w:sz="4" w:space="0"/>
              <w:left w:val="nil"/>
              <w:bottom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kern w:val="0"/>
                <w:sz w:val="18"/>
                <w:szCs w:val="18"/>
                <w:lang w:val="en-US" w:eastAsia="zh-CN" w:bidi="ar"/>
              </w:rPr>
            </w:pPr>
            <w:r>
              <w:rPr>
                <w:rFonts w:hint="eastAsia" w:ascii="楷体" w:hAnsi="楷体" w:eastAsia="楷体" w:cs="楷体"/>
                <w:b w:val="0"/>
                <w:bCs w:val="0"/>
                <w:i w:val="0"/>
                <w:iCs w:val="0"/>
                <w:caps w:val="0"/>
                <w:color w:val="222222"/>
                <w:spacing w:val="8"/>
                <w:sz w:val="18"/>
                <w:szCs w:val="18"/>
                <w:lang w:eastAsia="zh-CN"/>
              </w:rPr>
              <w:t>第二次工业革命开始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3" w:hRule="atLeast"/>
        </w:trPr>
        <w:tc>
          <w:tcPr>
            <w:tcW w:w="2208" w:type="dxa"/>
            <w:tcBorders>
              <w:left w:val="single" w:color="auto" w:sz="4" w:space="0"/>
              <w:bottom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kern w:val="0"/>
                <w:sz w:val="18"/>
                <w:szCs w:val="18"/>
                <w:lang w:val="en-US" w:eastAsia="zh-CN" w:bidi="ar"/>
              </w:rPr>
            </w:pPr>
            <w:r>
              <w:rPr>
                <w:rFonts w:hint="eastAsia" w:ascii="楷体" w:hAnsi="楷体" w:eastAsia="楷体" w:cs="楷体"/>
                <w:b w:val="0"/>
                <w:bCs w:val="0"/>
                <w:i w:val="0"/>
                <w:iCs w:val="0"/>
                <w:caps w:val="0"/>
                <w:color w:val="222222"/>
                <w:spacing w:val="8"/>
                <w:sz w:val="18"/>
                <w:szCs w:val="18"/>
                <w:lang w:val="en-US" w:eastAsia="zh-CN"/>
              </w:rPr>
              <w:t>1917年</w:t>
            </w:r>
          </w:p>
        </w:tc>
        <w:tc>
          <w:tcPr>
            <w:tcW w:w="4110" w:type="dxa"/>
            <w:tcBorders>
              <w:top w:val="single" w:color="auto" w:sz="4" w:space="0"/>
              <w:left w:val="nil"/>
              <w:bottom w:val="single" w:color="auto" w:sz="4" w:space="0"/>
              <w:right w:val="single" w:color="auto" w:sz="4" w:space="0"/>
            </w:tcBorders>
            <w:vAlign w:val="center"/>
          </w:tcPr>
          <w:p>
            <w:pPr>
              <w:pStyle w:val="7"/>
              <w:keepNext w:val="0"/>
              <w:keepLines w:val="0"/>
              <w:widowControl/>
              <w:suppressLineNumbers w:val="0"/>
              <w:pBdr>
                <w:top w:val="none" w:color="auto" w:sz="0" w:space="0"/>
                <w:left w:val="none" w:color="auto" w:sz="0" w:space="0"/>
                <w:bottom w:val="none" w:color="auto" w:sz="0" w:space="0"/>
                <w:right w:val="none" w:color="auto" w:sz="0" w:space="0"/>
              </w:pBdr>
              <w:wordWrap w:val="0"/>
              <w:spacing w:before="0" w:beforeAutospacing="0" w:after="0" w:afterAutospacing="0" w:line="315" w:lineRule="atLeast"/>
              <w:ind w:left="0" w:leftChars="0" w:right="0" w:rightChars="0" w:firstLine="8" w:firstLineChars="0"/>
              <w:jc w:val="center"/>
              <w:rPr>
                <w:rFonts w:hint="eastAsia" w:ascii="楷体" w:hAnsi="楷体" w:eastAsia="楷体" w:cs="楷体"/>
                <w:b w:val="0"/>
                <w:bCs w:val="0"/>
                <w:i w:val="0"/>
                <w:iCs w:val="0"/>
                <w:caps w:val="0"/>
                <w:color w:val="222222"/>
                <w:spacing w:val="8"/>
                <w:kern w:val="0"/>
                <w:sz w:val="18"/>
                <w:szCs w:val="18"/>
                <w:lang w:val="en-US" w:eastAsia="zh-CN" w:bidi="ar"/>
              </w:rPr>
            </w:pPr>
            <w:r>
              <w:rPr>
                <w:rFonts w:hint="eastAsia" w:ascii="楷体" w:hAnsi="楷体" w:eastAsia="楷体" w:cs="楷体"/>
                <w:b w:val="0"/>
                <w:bCs w:val="0"/>
                <w:i w:val="0"/>
                <w:iCs w:val="0"/>
                <w:caps w:val="0"/>
                <w:color w:val="222222"/>
                <w:spacing w:val="8"/>
                <w:sz w:val="18"/>
                <w:szCs w:val="18"/>
                <w:lang w:eastAsia="zh-CN"/>
              </w:rPr>
              <w:t>俄国十月革命爆发</w:t>
            </w:r>
          </w:p>
        </w:tc>
      </w:tr>
    </w:tbl>
    <w:p>
      <w:pPr>
        <w:numPr>
          <w:ilvl w:val="0"/>
          <w:numId w:val="0"/>
        </w:numPr>
        <w:spacing w:line="360" w:lineRule="auto"/>
        <w:jc w:val="left"/>
        <w:textAlignment w:val="center"/>
        <w:rPr>
          <w:rFonts w:hint="eastAsia"/>
          <w:kern w:val="28"/>
          <w:sz w:val="20"/>
          <w:szCs w:val="20"/>
          <w:lang w:val="en-US" w:eastAsia="zh-CN"/>
        </w:rPr>
      </w:pPr>
      <w:r>
        <w:rPr>
          <w:rFonts w:hint="eastAsia"/>
          <w:kern w:val="28"/>
          <w:sz w:val="20"/>
          <w:szCs w:val="20"/>
          <w:lang w:val="en-US" w:eastAsia="zh-CN"/>
        </w:rPr>
        <w:t xml:space="preserve">     </w:t>
      </w:r>
    </w:p>
    <w:p>
      <w:pPr>
        <w:pStyle w:val="2"/>
      </w:pPr>
      <w:r>
        <w:rPr>
          <w:rFonts w:hint="eastAsia"/>
          <w:kern w:val="28"/>
          <w:sz w:val="20"/>
          <w:szCs w:val="20"/>
          <w:lang w:val="en-US" w:eastAsia="zh-CN"/>
        </w:rPr>
        <w:t>25.</w:t>
      </w:r>
      <w:r>
        <w:rPr>
          <w:rFonts w:hint="eastAsia"/>
          <w:lang w:eastAsia="zh-CN"/>
        </w:rPr>
        <w:t>（</w:t>
      </w:r>
      <w:r>
        <w:rPr>
          <w:rFonts w:hint="eastAsia"/>
          <w:lang w:val="en-US" w:eastAsia="zh-CN"/>
        </w:rPr>
        <w:t>6</w:t>
      </w:r>
      <w:r>
        <w:rPr>
          <w:rFonts w:hint="eastAsia"/>
          <w:lang w:eastAsia="zh-CN"/>
        </w:rPr>
        <w:t>分）</w:t>
      </w:r>
      <w:r>
        <w:t>19世纪初的国际格局是欧洲列强统治世界，但20世纪初期，这一格局改变了。阅读下列材料，完成相应任务</w:t>
      </w:r>
    </w:p>
    <w:p>
      <w:pPr>
        <w:spacing w:line="360" w:lineRule="auto"/>
        <w:jc w:val="left"/>
        <w:textAlignment w:val="center"/>
        <w:rPr>
          <w:rFonts w:ascii="楷体" w:hAnsi="楷体" w:eastAsia="楷体" w:cs="楷体"/>
        </w:rPr>
      </w:pPr>
      <w:r>
        <w:t>材料</w:t>
      </w:r>
      <w:r>
        <w:rPr>
          <w:rFonts w:hint="eastAsia"/>
          <w:lang w:val="en-US" w:eastAsia="zh-CN"/>
        </w:rPr>
        <w:t xml:space="preserve">    </w:t>
      </w:r>
      <w:r>
        <w:t>20</w:t>
      </w:r>
      <w:r>
        <w:rPr>
          <w:rFonts w:ascii="楷体" w:hAnsi="楷体" w:eastAsia="楷体" w:cs="楷体"/>
        </w:rPr>
        <w:t>世纪初期，俄国十月革命的胜利冲破了世界帝国主义阵线，在世界</w:t>
      </w:r>
      <w:r>
        <w:t>1</w:t>
      </w:r>
      <w:r>
        <w:rPr>
          <w:rFonts w:ascii="楷体" w:hAnsi="楷体" w:eastAsia="楷体" w:cs="楷体"/>
        </w:rPr>
        <w:t>/</w:t>
      </w:r>
      <w:r>
        <w:t>6</w:t>
      </w:r>
      <w:r>
        <w:rPr>
          <w:rFonts w:ascii="楷体" w:hAnsi="楷体" w:eastAsia="楷体" w:cs="楷体"/>
        </w:rPr>
        <w:t>的土地上创建了第一个无产阶级专政的国家。一战后，欧洲走向没落，美国和日本则利用战争发展了自己的力量。纽约取代了伦敦的国际金融中心地位，日本成为英法等国的债权国。</w:t>
      </w:r>
    </w:p>
    <w:p>
      <w:pPr>
        <w:spacing w:line="360" w:lineRule="auto"/>
        <w:jc w:val="left"/>
        <w:textAlignment w:val="center"/>
        <w:rPr>
          <w:rFonts w:ascii="楷体" w:hAnsi="楷体" w:eastAsia="楷体" w:cs="楷体"/>
        </w:rPr>
      </w:pPr>
      <w:r>
        <w:t>20</w:t>
      </w:r>
      <w:r>
        <w:rPr>
          <w:rFonts w:ascii="楷体" w:hAnsi="楷体" w:eastAsia="楷体" w:cs="楷体"/>
        </w:rPr>
        <w:t>世纪初期，帝国主义依据实力强权，确立了从欧洲到非洲和亚太地区的新国际格局，即凡尔赛——华盛顿体系，改变了以欧洲列强为中心的国际格局。战后兴起了两股巨大的政治力量，是帝国主义所无法摆布的。一是社会主义国家苏联的强大以及各国无产阶级革命运动，它打破了资本主义一统天下的局面，二是殖民地半殖民地国家蓬勃开展的民族解放运动，它削弱了帝国主义的殖民势力。这两股政治力量的结合，加速了人类历史的进步过程。这表明，列强统治世界的政治格局再也无法维持下去了。</w:t>
      </w:r>
    </w:p>
    <w:p>
      <w:pPr>
        <w:spacing w:line="360" w:lineRule="auto"/>
        <w:ind w:firstLine="420"/>
        <w:jc w:val="right"/>
        <w:textAlignment w:val="center"/>
        <w:rPr>
          <w:rFonts w:ascii="楷体" w:hAnsi="楷体" w:eastAsia="楷体" w:cs="楷体"/>
        </w:rPr>
      </w:pPr>
      <w:r>
        <w:rPr>
          <w:rFonts w:ascii="楷体" w:hAnsi="楷体" w:eastAsia="楷体" w:cs="楷体"/>
        </w:rPr>
        <w:t>——摘编自吴于廑、齐世荣《世界史·现代史编》（上卷）</w:t>
      </w:r>
    </w:p>
    <w:p>
      <w:pPr>
        <w:spacing w:line="360" w:lineRule="auto"/>
        <w:jc w:val="left"/>
        <w:textAlignment w:val="center"/>
        <w:rPr>
          <w:rFonts w:hint="eastAsia" w:eastAsia="宋体"/>
          <w:lang w:val="en-US" w:eastAsia="zh-CN"/>
        </w:rPr>
      </w:pPr>
      <w:r>
        <w:t>请回答</w:t>
      </w:r>
      <w:r>
        <w:rPr>
          <w:rFonts w:hint="eastAsia"/>
          <w:lang w:val="en-US" w:eastAsia="zh-CN"/>
        </w:rPr>
        <w:t>:</w:t>
      </w:r>
    </w:p>
    <w:p>
      <w:pPr>
        <w:spacing w:line="360" w:lineRule="auto"/>
        <w:jc w:val="left"/>
        <w:textAlignment w:val="center"/>
        <w:rPr>
          <w:color w:val="FF0000"/>
        </w:rPr>
      </w:pPr>
      <w:r>
        <w:rPr>
          <w:rFonts w:hint="eastAsia"/>
          <w:lang w:eastAsia="zh-CN"/>
        </w:rPr>
        <w:t>（</w:t>
      </w:r>
      <w:r>
        <w:rPr>
          <w:rFonts w:hint="eastAsia"/>
          <w:lang w:val="en-US" w:eastAsia="zh-CN"/>
        </w:rPr>
        <w:t>1</w:t>
      </w:r>
      <w:r>
        <w:rPr>
          <w:rFonts w:hint="eastAsia"/>
          <w:lang w:eastAsia="zh-CN"/>
        </w:rPr>
        <w:t>）</w:t>
      </w:r>
      <w:r>
        <w:t>据材料并结合所学知识，指出俄国十月革命创建了什么性质的国家？</w:t>
      </w:r>
      <w:r>
        <w:rPr>
          <w:rFonts w:hint="eastAsia" w:ascii="宋体" w:hAnsi="宋体" w:eastAsia="宋体" w:cs="宋体"/>
          <w:color w:val="000000"/>
          <w:lang w:eastAsia="zh-CN"/>
        </w:rPr>
        <w:t>（</w:t>
      </w:r>
      <w:r>
        <w:rPr>
          <w:rFonts w:hint="eastAsia" w:ascii="宋体" w:hAnsi="宋体" w:eastAsia="宋体" w:cs="宋体"/>
          <w:color w:val="000000"/>
          <w:lang w:val="en-US" w:eastAsia="zh-CN"/>
        </w:rPr>
        <w:t>1分</w:t>
      </w:r>
      <w:r>
        <w:rPr>
          <w:rFonts w:hint="eastAsia" w:ascii="宋体" w:hAnsi="宋体" w:eastAsia="宋体" w:cs="宋体"/>
          <w:color w:val="000000"/>
          <w:lang w:eastAsia="zh-CN"/>
        </w:rPr>
        <w:t>）</w:t>
      </w:r>
    </w:p>
    <w:p>
      <w:pPr>
        <w:spacing w:line="360" w:lineRule="auto"/>
        <w:jc w:val="left"/>
        <w:textAlignment w:val="center"/>
      </w:pPr>
      <w:r>
        <w:t>20世纪初的“新国际格局”是通过哪两次国际会议建立的？</w:t>
      </w:r>
      <w:r>
        <w:rPr>
          <w:rFonts w:hint="eastAsia" w:ascii="宋体" w:hAnsi="宋体" w:eastAsia="宋体" w:cs="宋体"/>
          <w:color w:val="000000"/>
          <w:lang w:eastAsia="zh-CN"/>
        </w:rPr>
        <w:t>（</w:t>
      </w:r>
      <w:r>
        <w:rPr>
          <w:rFonts w:hint="eastAsia" w:ascii="宋体" w:hAnsi="宋体" w:cs="宋体"/>
          <w:color w:val="000000"/>
          <w:lang w:val="en-US" w:eastAsia="zh-CN"/>
        </w:rPr>
        <w:t>2</w:t>
      </w:r>
      <w:r>
        <w:rPr>
          <w:rFonts w:hint="eastAsia" w:ascii="宋体" w:hAnsi="宋体" w:eastAsia="宋体" w:cs="宋体"/>
          <w:color w:val="000000"/>
          <w:lang w:val="en-US" w:eastAsia="zh-CN"/>
        </w:rPr>
        <w:t>分</w:t>
      </w:r>
      <w:r>
        <w:rPr>
          <w:rFonts w:hint="eastAsia" w:ascii="宋体" w:hAnsi="宋体" w:eastAsia="宋体" w:cs="宋体"/>
          <w:color w:val="000000"/>
          <w:lang w:eastAsia="zh-CN"/>
        </w:rPr>
        <w:t>）</w:t>
      </w:r>
    </w:p>
    <w:p>
      <w:pPr>
        <w:spacing w:line="360" w:lineRule="auto"/>
        <w:jc w:val="left"/>
        <w:textAlignment w:val="center"/>
        <w:rPr>
          <w:rFonts w:hint="eastAsia"/>
          <w:lang w:eastAsia="zh-CN"/>
        </w:rPr>
      </w:pPr>
    </w:p>
    <w:p>
      <w:pPr>
        <w:spacing w:line="360" w:lineRule="auto"/>
        <w:jc w:val="left"/>
        <w:textAlignment w:val="center"/>
      </w:pPr>
      <w:r>
        <w:rPr>
          <w:rFonts w:hint="eastAsia"/>
          <w:lang w:eastAsia="zh-CN"/>
        </w:rPr>
        <w:t>（</w:t>
      </w:r>
      <w:r>
        <w:rPr>
          <w:rFonts w:hint="eastAsia"/>
          <w:lang w:val="en-US" w:eastAsia="zh-CN"/>
        </w:rPr>
        <w:t>2</w:t>
      </w:r>
      <w:r>
        <w:rPr>
          <w:rFonts w:hint="eastAsia"/>
          <w:lang w:eastAsia="zh-CN"/>
        </w:rPr>
        <w:t>）</w:t>
      </w:r>
      <w:r>
        <w:t>据材料概括说明欧洲列强统治世界的政治格局无法维持下去的主要理由。</w:t>
      </w:r>
      <w:r>
        <w:rPr>
          <w:rFonts w:hint="eastAsia" w:ascii="宋体" w:hAnsi="宋体" w:eastAsia="宋体" w:cs="宋体"/>
          <w:color w:val="000000"/>
          <w:lang w:eastAsia="zh-CN"/>
        </w:rPr>
        <w:t>（</w:t>
      </w:r>
      <w:r>
        <w:rPr>
          <w:rFonts w:hint="eastAsia" w:ascii="宋体" w:hAnsi="宋体" w:cs="宋体"/>
          <w:color w:val="000000"/>
          <w:lang w:val="en-US" w:eastAsia="zh-CN"/>
        </w:rPr>
        <w:t>2</w:t>
      </w:r>
      <w:r>
        <w:rPr>
          <w:rFonts w:hint="eastAsia" w:ascii="宋体" w:hAnsi="宋体" w:eastAsia="宋体" w:cs="宋体"/>
          <w:color w:val="000000"/>
          <w:lang w:val="en-US" w:eastAsia="zh-CN"/>
        </w:rPr>
        <w:t>分</w:t>
      </w:r>
      <w:r>
        <w:rPr>
          <w:rFonts w:hint="eastAsia" w:ascii="宋体" w:hAnsi="宋体" w:eastAsia="宋体" w:cs="宋体"/>
          <w:color w:val="000000"/>
          <w:lang w:eastAsia="zh-CN"/>
        </w:rPr>
        <w:t>）</w:t>
      </w:r>
    </w:p>
    <w:p>
      <w:pPr>
        <w:spacing w:line="360" w:lineRule="auto"/>
        <w:jc w:val="left"/>
        <w:textAlignment w:val="center"/>
        <w:rPr>
          <w:rFonts w:hint="eastAsia"/>
          <w:lang w:eastAsia="zh-CN"/>
        </w:rPr>
      </w:pPr>
    </w:p>
    <w:p>
      <w:pPr>
        <w:spacing w:line="360" w:lineRule="auto"/>
        <w:jc w:val="left"/>
        <w:textAlignment w:val="center"/>
        <w:rPr>
          <w:rFonts w:hint="eastAsia" w:ascii="Times New Roman" w:hAnsi="Times New Roman" w:eastAsia="宋体" w:cs="Times New Roman"/>
          <w:color w:val="auto"/>
          <w:sz w:val="21"/>
          <w:szCs w:val="21"/>
          <w:lang w:val="en-US" w:eastAsia="zh-CN"/>
        </w:rPr>
        <w:sectPr>
          <w:footerReference r:id="rId3" w:type="default"/>
          <w:pgSz w:w="11907" w:h="16839"/>
          <w:pgMar w:top="900" w:right="1997" w:bottom="900" w:left="1997" w:header="500" w:footer="500" w:gutter="0"/>
          <w:pgNumType w:fmt="decimal"/>
          <w:cols w:space="708" w:num="1"/>
          <w:docGrid w:type="lines" w:linePitch="312" w:charSpace="0"/>
        </w:sectPr>
      </w:pPr>
      <w:r>
        <w:rPr>
          <w:rFonts w:hint="eastAsia"/>
          <w:lang w:eastAsia="zh-CN"/>
        </w:rPr>
        <w:t>（</w:t>
      </w:r>
      <w:r>
        <w:rPr>
          <w:rFonts w:hint="eastAsia"/>
          <w:lang w:val="en-US" w:eastAsia="zh-CN"/>
        </w:rPr>
        <w:t>3</w:t>
      </w:r>
      <w:r>
        <w:rPr>
          <w:rFonts w:hint="eastAsia"/>
          <w:lang w:eastAsia="zh-CN"/>
        </w:rPr>
        <w:t>）</w:t>
      </w:r>
      <w:r>
        <w:t>据材料并结合所学知识，指出20世纪初世界历史具有进步意义的历史趋势。</w:t>
      </w:r>
      <w:r>
        <w:rPr>
          <w:rFonts w:hint="eastAsia" w:ascii="宋体" w:hAnsi="宋体" w:eastAsia="宋体" w:cs="宋体"/>
          <w:color w:val="000000"/>
          <w:lang w:eastAsia="zh-CN"/>
        </w:rPr>
        <w:t>（</w:t>
      </w:r>
      <w:r>
        <w:rPr>
          <w:rFonts w:hint="eastAsia" w:ascii="宋体" w:hAnsi="宋体" w:eastAsia="宋体" w:cs="宋体"/>
          <w:color w:val="000000"/>
          <w:lang w:val="en-US" w:eastAsia="zh-CN"/>
        </w:rPr>
        <w:t>1分</w:t>
      </w:r>
      <w:r>
        <w:rPr>
          <w:rFonts w:hint="eastAsia" w:ascii="宋体" w:hAnsi="宋体" w:eastAsia="宋体" w:cs="宋体"/>
          <w:color w:val="000000"/>
          <w:lang w:eastAsia="zh-CN"/>
        </w:rPr>
        <w:t>）</w:t>
      </w:r>
    </w:p>
    <w:p>
      <w:pPr>
        <w:numPr>
          <w:ilvl w:val="0"/>
          <w:numId w:val="0"/>
        </w:numPr>
        <w:spacing w:line="360" w:lineRule="auto"/>
        <w:jc w:val="left"/>
        <w:rPr>
          <w:rFonts w:hint="default" w:ascii="Times New Roman" w:hAnsi="Times New Roman" w:eastAsia="宋体" w:cs="Times New Roman"/>
          <w:color w:val="auto"/>
          <w:sz w:val="21"/>
          <w:szCs w:val="21"/>
          <w:lang w:val="en-US" w:eastAsia="zh-CN"/>
        </w:rPr>
        <w:sectPr>
          <w:headerReference r:id="rId4" w:type="default"/>
          <w:footerReference r:id="rId5" w:type="default"/>
          <w:pgSz w:w="11906" w:h="16838"/>
          <w:pgMar w:top="1440" w:right="1800" w:bottom="1440" w:left="1800" w:header="851" w:footer="992" w:gutter="0"/>
          <w:pgNumType w:fmt="decimal"/>
          <w:cols w:space="708"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w:pict>
        <v:shape id="文本框 35" o:spid="_x0000_s2049" o:spt="202" type="#_x0000_t202" style="position:absolute;left:0pt;margin-top:0pt;height:144pt;width:144pt;mso-position-horizontal:center;mso-position-horizontal-relative:margin;mso-wrap-style:none;z-index:251665408;mso-width-relative:page;mso-height-relative:page;" filled="f" stroked="f" coordsize="21600,21600">
          <v:path/>
          <v:fill on="f" focussize="0,0"/>
          <v:stroke on="f" joinstyle="miter"/>
          <v:imagedata o:title=""/>
          <o:lock v:ext="edit" aspectratio="f"/>
          <v:textbox inset="0mm,0mm,0mm,0mm" style="mso-fit-shape-to-text:t;">
            <w:txbxContent>
              <w:p>
                <w:pPr>
                  <w:pStyle w:val="5"/>
                </w:pPr>
                <w:r>
                  <w:fldChar w:fldCharType="begin"/>
                </w:r>
                <w:r>
                  <w:instrText xml:space="preserve"> PAGE  \* MERGEFORMAT </w:instrText>
                </w:r>
                <w:r>
                  <w:fldChar w:fldCharType="separate"/>
                </w:r>
                <w:r>
                  <w:t>7</w:t>
                </w:r>
                <w:r>
                  <w:fldChar w:fldCharType="end"/>
                </w:r>
              </w:p>
            </w:txbxContent>
          </v:textbox>
        </v:shape>
      </w:pic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0"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1" o:spid="_x0000_s2051"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p>
    <w:pPr>
      <w:tabs>
        <w:tab w:val="center" w:pos="4153"/>
        <w:tab w:val="right" w:pos="8306"/>
      </w:tabs>
      <w:snapToGrid w:val="0"/>
      <w:jc w:val="left"/>
      <w:rPr>
        <w:rFonts w:ascii="Times New Roman" w:hAnsi="Times New Roman"/>
        <w:kern w:val="0"/>
        <w:sz w:val="2"/>
        <w:szCs w:val="2"/>
      </w:rPr>
    </w:pPr>
    <w:r>
      <w:rPr>
        <w:color w:val="FFFFFF"/>
        <w:sz w:val="2"/>
        <w:szCs w:val="2"/>
      </w:rPr>
      <w:pict>
        <v:shape id="_x0000_s2052"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745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
    <w:pPr>
      <w:tabs>
        <w:tab w:val="center" w:pos="4153"/>
        <w:tab w:val="right" w:pos="8306"/>
      </w:tabs>
      <w:snapToGrid w:val="0"/>
      <w:jc w:val="left"/>
      <w:rPr>
        <w:kern w:val="0"/>
        <w:sz w:val="2"/>
        <w:szCs w:val="2"/>
      </w:rPr>
    </w:pPr>
    <w:r>
      <w:rPr>
        <w:color w:val="FFFFFF"/>
        <w:sz w:val="2"/>
        <w:szCs w:val="2"/>
      </w:rPr>
      <w:pict>
        <v:shape id="_x0000_s2056" o:spid="_x0000_s2056" o:spt="136" alt="学科网 zxxk.com" type="#_x0000_t136" style="position:absolute;left:0pt;margin-left:158.95pt;margin-top:407.9pt;height:2.85pt;width:2.85pt;mso-position-horizontal-relative:margin;mso-position-vertical-relative:margin;rotation:20643840f;z-index:-251656192;mso-width-relative:page;mso-height-relative:page;" fillcolor="#FFFFFF"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7"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艺术字 26" o:spid="_x0000_s2058" o:spt="136" alt="学科网 zxxk.com" type="#_x0000_t136" style="position:absolute;left:0pt;margin-left:158.95pt;margin-top:407.9pt;height:2.85pt;width:2.85pt;mso-position-horizontal-relative:margin;mso-position-vertical-relative:margin;rotation:20643840f;z-index:-251655168;mso-width-relative:page;mso-height-relative:page;" fillcolor="#FFFFFF"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4" o:spid="_x0000_s2059" o:spt="75" alt="学科网 zxxk.com" type="#_x0000_t75" style="position:absolute;left:0pt;margin-left:64.05pt;margin-top:-20.75pt;height:0.05pt;width:0.05pt;z-index:25166336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_x0000_s2054" o:spid="_x0000_s2054"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2"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926ADE1"/>
    <w:multiLevelType w:val="singleLevel"/>
    <w:tmpl w:val="8926ADE1"/>
    <w:lvl w:ilvl="0" w:tentative="0">
      <w:start w:val="24"/>
      <w:numFmt w:val="decimal"/>
      <w:lvlText w:val="%1."/>
      <w:lvlJc w:val="left"/>
      <w:pPr>
        <w:tabs>
          <w:tab w:val="left" w:pos="312"/>
        </w:tabs>
      </w:pPr>
    </w:lvl>
  </w:abstractNum>
  <w:abstractNum w:abstractNumId="1">
    <w:nsid w:val="3CE4FD93"/>
    <w:multiLevelType w:val="singleLevel"/>
    <w:tmpl w:val="3CE4FD93"/>
    <w:lvl w:ilvl="0" w:tentative="0">
      <w:start w:val="21"/>
      <w:numFmt w:val="decimal"/>
      <w:suff w:val="space"/>
      <w:lvlText w:val="%1."/>
      <w:lvlJc w:val="left"/>
    </w:lvl>
  </w:abstractNum>
  <w:abstractNum w:abstractNumId="2">
    <w:nsid w:val="63769541"/>
    <w:multiLevelType w:val="singleLevel"/>
    <w:tmpl w:val="63769541"/>
    <w:lvl w:ilvl="0" w:tentative="0">
      <w:start w:val="4"/>
      <w:numFmt w:val="decimal"/>
      <w:suff w:val="nothing"/>
      <w:lvlText w:val="（%1）"/>
      <w:lvlJc w:val="left"/>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zdjMGQzNjE2MGVkY2JiOTE4YWIxMjc3MmZiNjI0MzUifQ=="/>
  </w:docVars>
  <w:rsids>
    <w:rsidRoot w:val="00000000"/>
    <w:rsid w:val="004151FC"/>
    <w:rsid w:val="00C02FC6"/>
    <w:rsid w:val="075C1AB8"/>
    <w:rsid w:val="0B44138F"/>
    <w:rsid w:val="11D566EF"/>
    <w:rsid w:val="12F77730"/>
    <w:rsid w:val="134F6A7B"/>
    <w:rsid w:val="1F5A5846"/>
    <w:rsid w:val="204524BD"/>
    <w:rsid w:val="20D504B9"/>
    <w:rsid w:val="278E1F54"/>
    <w:rsid w:val="296D5227"/>
    <w:rsid w:val="298D34B8"/>
    <w:rsid w:val="302622AE"/>
    <w:rsid w:val="30734F7E"/>
    <w:rsid w:val="3A4A6095"/>
    <w:rsid w:val="3C0E666C"/>
    <w:rsid w:val="405E0564"/>
    <w:rsid w:val="44CD30D2"/>
    <w:rsid w:val="46905531"/>
    <w:rsid w:val="46CB7CED"/>
    <w:rsid w:val="4C066EC9"/>
    <w:rsid w:val="4C211F55"/>
    <w:rsid w:val="4CDE2DC2"/>
    <w:rsid w:val="4DEE7B89"/>
    <w:rsid w:val="596F4300"/>
    <w:rsid w:val="59EE7217"/>
    <w:rsid w:val="5D313D54"/>
    <w:rsid w:val="5F630463"/>
    <w:rsid w:val="604F1D9D"/>
    <w:rsid w:val="60992BFD"/>
    <w:rsid w:val="64A1640A"/>
    <w:rsid w:val="657A15B1"/>
    <w:rsid w:val="6893072F"/>
    <w:rsid w:val="690507DD"/>
    <w:rsid w:val="6A1162CF"/>
    <w:rsid w:val="6A7E704C"/>
    <w:rsid w:val="6C4F782A"/>
    <w:rsid w:val="6FA84CFA"/>
    <w:rsid w:val="7314515B"/>
    <w:rsid w:val="73F05BE5"/>
    <w:rsid w:val="74FD55E2"/>
    <w:rsid w:val="799D090A"/>
    <w:rsid w:val="7CCD3C9B"/>
    <w:rsid w:val="7F3A4086"/>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99"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paragraph" w:styleId="3">
    <w:name w:val="heading 1"/>
    <w:basedOn w:val="1"/>
    <w:next w:val="1"/>
    <w:qFormat/>
    <w:uiPriority w:val="0"/>
    <w:pPr>
      <w:spacing w:before="100" w:beforeAutospacing="1" w:after="100" w:afterAutospacing="1"/>
      <w:jc w:val="left"/>
      <w:outlineLvl w:val="0"/>
    </w:pPr>
    <w:rPr>
      <w:rFonts w:hint="eastAsia" w:ascii="宋体" w:hAnsi="宋体" w:eastAsia="宋体" w:cs="宋体"/>
      <w:b/>
      <w:bCs/>
      <w:kern w:val="44"/>
      <w:sz w:val="48"/>
      <w:szCs w:val="48"/>
      <w:lang w:val="en-US" w:eastAsia="zh-CN" w:bidi="ar"/>
    </w:rPr>
  </w:style>
  <w:style w:type="character" w:default="1" w:styleId="10">
    <w:name w:val="Default Paragraph Font"/>
    <w:semiHidden/>
    <w:uiPriority w:val="0"/>
  </w:style>
  <w:style w:type="table" w:default="1" w:styleId="8">
    <w:name w:val="Normal Table"/>
    <w:semiHidden/>
    <w:uiPriority w:val="0"/>
    <w:tblPr>
      <w:tblLayout w:type="fixed"/>
      <w:tblCellMar>
        <w:top w:w="0" w:type="dxa"/>
        <w:left w:w="108" w:type="dxa"/>
        <w:bottom w:w="0" w:type="dxa"/>
        <w:right w:w="108" w:type="dxa"/>
      </w:tblCellMar>
    </w:tblPr>
  </w:style>
  <w:style w:type="paragraph" w:styleId="2">
    <w:name w:val="Body Text"/>
    <w:basedOn w:val="1"/>
    <w:qFormat/>
    <w:uiPriority w:val="0"/>
    <w:pPr>
      <w:spacing w:after="120" w:afterLines="0" w:afterAutospacing="0"/>
    </w:pPr>
  </w:style>
  <w:style w:type="paragraph" w:styleId="4">
    <w:name w:val="Block Text"/>
    <w:basedOn w:val="1"/>
    <w:semiHidden/>
    <w:qFormat/>
    <w:uiPriority w:val="99"/>
    <w:pPr>
      <w:spacing w:after="120"/>
      <w:ind w:left="1440" w:leftChars="700" w:right="700" w:rightChars="700"/>
    </w:pPr>
  </w:style>
  <w:style w:type="paragraph" w:styleId="5">
    <w:name w:val="footer"/>
    <w:basedOn w:val="1"/>
    <w:unhideWhenUsed/>
    <w:uiPriority w:val="99"/>
    <w:pPr>
      <w:tabs>
        <w:tab w:val="center" w:pos="4153"/>
        <w:tab w:val="right" w:pos="8306"/>
      </w:tabs>
      <w:snapToGrid w:val="0"/>
      <w:jc w:val="left"/>
    </w:pPr>
    <w:rPr>
      <w:sz w:val="18"/>
    </w:rPr>
  </w:style>
  <w:style w:type="paragraph" w:styleId="6">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Normal (Web)"/>
    <w:basedOn w:val="1"/>
    <w:uiPriority w:val="0"/>
    <w:pPr>
      <w:spacing w:before="100" w:beforeAutospacing="1" w:after="100" w:afterAutospacing="1"/>
      <w:ind w:left="0" w:right="0"/>
      <w:jc w:val="left"/>
    </w:pPr>
    <w:rPr>
      <w:kern w:val="0"/>
      <w:sz w:val="24"/>
      <w:lang w:val="en-US" w:eastAsia="zh-CN" w:bidi="ar"/>
    </w:rPr>
  </w:style>
  <w:style w:type="table" w:styleId="9">
    <w:name w:val="Table Grid"/>
    <w:basedOn w:val="8"/>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11">
    <w:name w:val="标题样式"/>
    <w:basedOn w:val="12"/>
    <w:qFormat/>
    <w:uiPriority w:val="0"/>
    <w:pPr>
      <w:jc w:val="center"/>
    </w:pPr>
    <w:rPr>
      <w:rFonts w:eastAsia="黑体"/>
      <w:b/>
      <w:sz w:val="36"/>
      <w:szCs w:val="36"/>
    </w:rPr>
  </w:style>
  <w:style w:type="paragraph" w:customStyle="1" w:styleId="12">
    <w:name w:val="正文样式"/>
    <w:basedOn w:val="1"/>
    <w:qFormat/>
    <w:uiPriority w:val="0"/>
    <w:pPr>
      <w:spacing w:line="360" w:lineRule="auto"/>
      <w:ind w:left="420" w:leftChars="200" w:right="210" w:rightChars="1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1"/>
    <customShpInfo spid="_x0000_s2052"/>
    <customShpInfo spid="_x0000_s2053"/>
    <customShpInfo spid="_x0000_s2054"/>
    <customShpInfo spid="_x0000_s2056"/>
    <customShpInfo spid="_x0000_s2057"/>
    <customShpInfo spid="_x0000_s2058"/>
    <customShpInfo spid="_x0000_s205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5659</Words>
  <Characters>6002</Characters>
  <Lines>0</Lines>
  <Paragraphs>0</Paragraphs>
  <TotalTime>157264801</TotalTime>
  <ScaleCrop>false</ScaleCrop>
  <LinksUpToDate>false</LinksUpToDate>
  <CharactersWithSpaces>6922</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2022-09-13T02:49:00Z</dcterms:created>
  <dc:creator>Administrator.User-2021DIUAWK</dc:creator>
  <cp:lastModifiedBy>Administrator</cp:lastModifiedBy>
  <dcterms:modified xsi:type="dcterms:W3CDTF">2023-01-20T03:23:45Z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