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10464800</wp:posOffset>
            </wp:positionV>
            <wp:extent cx="457200" cy="431800"/>
            <wp:effectExtent l="0" t="0" r="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 碳和碳的氧化物 单元培优测试卷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一、单选题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1．下列叙述中，与常温下碳单质的化学稳定性有关的是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A．活性炭净水</w:t>
      </w:r>
      <w:r>
        <w:rPr>
          <w:sz w:val="24"/>
          <w:szCs w:val="24"/>
        </w:rPr>
        <w:tab/>
      </w:r>
      <w:r>
        <w:rPr>
          <w:sz w:val="24"/>
          <w:szCs w:val="24"/>
        </w:rPr>
        <w:t>B．用石墨制铅笔芯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C．古代用墨书写绘制的字画经久不变色</w:t>
      </w:r>
      <w:r>
        <w:rPr>
          <w:sz w:val="24"/>
          <w:szCs w:val="24"/>
        </w:rPr>
        <w:tab/>
      </w:r>
      <w:r>
        <w:rPr>
          <w:sz w:val="24"/>
          <w:szCs w:val="24"/>
        </w:rPr>
        <w:t>D．冬天用木炭烤火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2．如图所示为实验室制取二氧化碳的部分操作，其中错误的是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A．检查气密性</w:t>
      </w:r>
      <w:r>
        <w:rPr>
          <w:sz w:val="24"/>
          <w:szCs w:val="24"/>
        </w:rPr>
        <w:drawing>
          <wp:inline distT="0" distB="0" distL="114300" distR="114300">
            <wp:extent cx="1209675" cy="9429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B．加入石灰石</w:t>
      </w:r>
      <w:r>
        <w:rPr>
          <w:sz w:val="24"/>
          <w:szCs w:val="24"/>
        </w:rPr>
        <w:drawing>
          <wp:inline distT="0" distB="0" distL="114300" distR="114300">
            <wp:extent cx="952500" cy="11715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C．加入稀盐酸</w:t>
      </w:r>
      <w:r>
        <w:rPr>
          <w:sz w:val="24"/>
          <w:szCs w:val="24"/>
        </w:rPr>
        <w:drawing>
          <wp:inline distT="0" distB="0" distL="114300" distR="114300">
            <wp:extent cx="1304925" cy="123825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D．收集二氧化碳</w:t>
      </w:r>
      <w:r>
        <w:rPr>
          <w:sz w:val="24"/>
          <w:szCs w:val="24"/>
        </w:rPr>
        <w:drawing>
          <wp:inline distT="0" distB="0" distL="114300" distR="114300">
            <wp:extent cx="485775" cy="8096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3．2020年9月，习近平主席在第75届联合国大会提出我国2030年前碳达峰、2060年前碳中和目标，彰显了我国坚持绿色低碳发展的战略定力。下列做法符合低碳要求的是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A．大力发展火力发电</w:t>
      </w:r>
      <w:r>
        <w:rPr>
          <w:sz w:val="24"/>
          <w:szCs w:val="24"/>
        </w:rPr>
        <w:tab/>
      </w:r>
      <w:r>
        <w:rPr>
          <w:sz w:val="24"/>
          <w:szCs w:val="24"/>
        </w:rPr>
        <w:t>B．焚烧垃圾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C．推广使用一次性筷子</w:t>
      </w:r>
      <w:r>
        <w:rPr>
          <w:sz w:val="24"/>
          <w:szCs w:val="24"/>
        </w:rPr>
        <w:tab/>
      </w:r>
      <w:r>
        <w:rPr>
          <w:sz w:val="24"/>
          <w:szCs w:val="24"/>
        </w:rPr>
        <w:t>D．绿色出行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4．下列有关碳和碳的氧化物的说法，错误的是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A．金刚石和石墨都是由原子构成的物质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B．一氧化碳可用做气体燃料，二氧化碳可用于灭火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C．一氧化碳和二氧化碳组成元素相同，所以它们的化学性质也相同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D．古代用墨书写的字画长久不变色，是因为常温下碳的化学性质不活泼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5．工业上火法炼镍的原理是</w:t>
      </w:r>
      <w:r>
        <w:rPr>
          <w:sz w:val="24"/>
          <w:szCs w:val="24"/>
        </w:rPr>
        <w:object>
          <v:shape id="_x0000_i1025" o:spt="75" alt="eqId94084faf837722cf63a2ce7bf167e36a" type="#_x0000_t75" style="height:33.55pt;width:112.6pt;" o:ole="t" filled="f" o:preferrelative="t" stroked="f" coordsize="21600,21600">
            <v:path/>
            <v:fill on="f" focussize="0,0"/>
            <v:stroke on="f" joinstyle="miter"/>
            <v:imagedata r:id="rId15" o:title="eqId94084faf837722cf63a2ce7bf167e36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sz w:val="24"/>
          <w:szCs w:val="24"/>
        </w:rPr>
        <w:t>，其中发生还原反应的物质是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A．C</w:t>
      </w:r>
      <w:r>
        <w:rPr>
          <w:sz w:val="24"/>
          <w:szCs w:val="24"/>
        </w:rPr>
        <w:tab/>
      </w:r>
      <w:r>
        <w:rPr>
          <w:sz w:val="24"/>
          <w:szCs w:val="24"/>
        </w:rPr>
        <w:t>B．NiO</w:t>
      </w:r>
      <w:r>
        <w:rPr>
          <w:sz w:val="24"/>
          <w:szCs w:val="24"/>
        </w:rPr>
        <w:tab/>
      </w:r>
      <w:r>
        <w:rPr>
          <w:sz w:val="24"/>
          <w:szCs w:val="24"/>
        </w:rPr>
        <w:t>C．Ni</w:t>
      </w:r>
      <w:r>
        <w:rPr>
          <w:sz w:val="24"/>
          <w:szCs w:val="24"/>
        </w:rPr>
        <w:tab/>
      </w:r>
      <w:r>
        <w:rPr>
          <w:sz w:val="24"/>
          <w:szCs w:val="24"/>
        </w:rPr>
        <w:t>D．CO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6．由太湖水生产自来水的部分处理过程如下。有关说法</w:t>
      </w:r>
      <w:r>
        <w:rPr>
          <w:sz w:val="24"/>
          <w:szCs w:val="24"/>
          <w:u w:val="none"/>
          <w:em w:val="dot"/>
        </w:rPr>
        <w:t>不</w:t>
      </w:r>
      <w:r>
        <w:rPr>
          <w:sz w:val="24"/>
          <w:szCs w:val="24"/>
        </w:rPr>
        <w:t>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905250" cy="4667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A．用细沙“过滤”可滤除水中的细小颗粒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B．用活性炭“吸附”可除去水中的色素和异味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C．上述处理过程应包含“蒸馏”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D．经过处理获得的自来水仍是混合物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7．下列有关碳循环的说法错误的是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A．绿色植物光合作用吸收CO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释放O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B．动、植物呼吸作用吸收O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释放CO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C．用石灰水吸收空气中过量的CO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，以解决温室效应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D．提倡“低碳生活”，大力推广风能、太阳能等新能源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8．用如图所示装置探究CO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能否与H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O反应。滴加盐酸，待试管乙中液体变红后，将其加热至沸腾，红色不褪去。下列说法正确的是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457450" cy="17716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A．甲中逸出的气体只含CO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B．乙中液体变红，证明CO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能与水反应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C．加热后红色不褪去，说明碳酸受热不分解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D．欲达到实验目的，可将盐酸改为稀硫酸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9．山西低碳转型迎来新“风口”。云冈热电厂排出的烟气补集加工成为高纯度液态二氧化碳，最终转化为碳纳米管，它是汽车锂电池的电极材料。关于碳纳米管说法正确的是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A．提炼过程发生物理变化</w:t>
      </w:r>
      <w:r>
        <w:rPr>
          <w:sz w:val="24"/>
          <w:szCs w:val="24"/>
        </w:rPr>
        <w:tab/>
      </w:r>
      <w:r>
        <w:rPr>
          <w:sz w:val="24"/>
          <w:szCs w:val="24"/>
        </w:rPr>
        <w:t>B．是一种新型化合物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C．完全燃烧生成二氧化碳和水</w:t>
      </w:r>
      <w:r>
        <w:rPr>
          <w:sz w:val="24"/>
          <w:szCs w:val="24"/>
        </w:rPr>
        <w:tab/>
      </w:r>
      <w:r>
        <w:rPr>
          <w:sz w:val="24"/>
          <w:szCs w:val="24"/>
        </w:rPr>
        <w:t>D．由碳原子构成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10．规范的实验操作是实验成功和安全的重要保证。下列实验操作正确的是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762000" cy="9239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取用稀盐酸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809625" cy="9048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读取液体体积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866775" cy="106680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气体的验满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1352550" cy="101917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处理废弃药品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11．下列关于碳及其化合物的说法正确的是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A．二氧化碳可用于灭火，既利用了它的物理性质也利用了它的化学性质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通入紫色石蕊溶液，溶液变红，加热后溶液颜色变为无色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C．人处在CO和CO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浓度过大环境都会死亡，所以两种气体都有毒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D．一氧化碳能用于治炼金属，是因为一氧化碳具有可燃性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12．相关实验操作合理的是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A．干燥CO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drawing>
          <wp:inline distT="0" distB="0" distL="114300" distR="114300">
            <wp:extent cx="923925" cy="107632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B．监控O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流速</w:t>
      </w:r>
      <w:r>
        <w:rPr>
          <w:sz w:val="24"/>
          <w:szCs w:val="24"/>
        </w:rPr>
        <w:drawing>
          <wp:inline distT="0" distB="0" distL="114300" distR="114300">
            <wp:extent cx="866775" cy="1085850"/>
            <wp:effectExtent l="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C．吸收CO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drawing>
          <wp:inline distT="0" distB="0" distL="114300" distR="114300">
            <wp:extent cx="1095375" cy="115252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D．收集O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drawing>
          <wp:inline distT="0" distB="0" distL="114300" distR="114300">
            <wp:extent cx="923925" cy="107632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13．如图为一氧化碳还原氧化铜热浓硫酸验装置（夹持仪器等略），已知HCOOH</w:t>
      </w:r>
      <w:r>
        <w:rPr>
          <w:sz w:val="24"/>
          <w:szCs w:val="24"/>
        </w:rPr>
        <w:object>
          <v:shape id="_x0000_i1026" o:spt="75" alt="eqId8dabc35fea9dd68166e62896f04ee004" type="#_x0000_t75" style="height:33.65pt;width:44.85pt;" o:ole="t" filled="f" o:preferrelative="t" stroked="f" coordsize="21600,21600">
            <v:path/>
            <v:fill on="f" focussize="0,0"/>
            <v:stroke on="f" joinstyle="miter"/>
            <v:imagedata r:id="rId27" o:title="eqId8dabc35fea9dd68166e62896f04ee00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6">
            <o:LockedField>false</o:LockedField>
          </o:OLEObject>
        </w:objec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O+CO↑，下列说法错误的是（　　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343275" cy="145732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A．该实验可验证CO的还原性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B．实验过程中，可以观察到黑色固体变红色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C．该实验中所涉及反应的基本类型有分解反应和化合反应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D．此装置内空间较小，空气易排空，实验危险系数小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14．除去下列各物质中少量杂质，所选用的试剂及操作方法均正确的是</w:t>
      </w:r>
    </w:p>
    <w:tbl>
      <w:tblPr>
        <w:tblStyle w:val="4"/>
        <w:tblW w:w="5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5"/>
        <w:gridCol w:w="915"/>
        <w:gridCol w:w="1395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选项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物质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所含杂质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试剂及操作方法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氯化钾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氯酸钾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加入二氧化锰充分加热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氧化钙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碳酸钙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加足量水搅拌过滤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水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有异味物质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加入活性炭吸附后过滤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B．B</w:t>
      </w:r>
      <w:r>
        <w:rPr>
          <w:sz w:val="24"/>
          <w:szCs w:val="24"/>
        </w:rPr>
        <w:tab/>
      </w:r>
      <w:r>
        <w:rPr>
          <w:sz w:val="24"/>
          <w:szCs w:val="24"/>
        </w:rPr>
        <w:t>C．C</w:t>
      </w:r>
      <w:r>
        <w:rPr>
          <w:sz w:val="24"/>
          <w:szCs w:val="24"/>
        </w:rPr>
        <w:tab/>
      </w:r>
      <w:r>
        <w:rPr>
          <w:sz w:val="24"/>
          <w:szCs w:val="24"/>
        </w:rPr>
        <w:t>D．D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15．下列有关二氧化碳的说法正确的是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A．二氧化碳通入紫色石蕊溶液，溶液变为红色，说明二氧化碳能使石蕊变红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B．二氧化碳的过度排放会加剧温室效应，因此应禁止使用化石燃料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C．二氧化碳和一氧化碳的组成元素相同，在一定条件下可以相互转化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D．进入久未开启的菜窖之前，必须做灯火实验，是因为二氧化碳有毒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16．根据题目要求回答下列问题．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（1）下图中的物质均含有碳单质，请在表中填写这些碳单质的名称或化学式．</w:t>
      </w:r>
    </w:p>
    <w:tbl>
      <w:tblPr>
        <w:tblStyle w:val="4"/>
        <w:tblW w:w="7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45"/>
        <w:gridCol w:w="2355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904875" cy="914400"/>
                  <wp:effectExtent l="0" t="0" r="9525" b="0"/>
                  <wp:docPr id="100016" name="图片 100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6" name="图片 100016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1162050" cy="790575"/>
                  <wp:effectExtent l="0" t="0" r="0" b="9525"/>
                  <wp:docPr id="100017" name="图片 100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876300" cy="857250"/>
                  <wp:effectExtent l="0" t="0" r="0" b="0"/>
                  <wp:docPr id="100018" name="图片 100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8" name="图片 100018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名称： _____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名称： _____</w:t>
            </w:r>
          </w:p>
        </w:tc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化学式： _____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（2）在防毒面具中装有活性炭，是利用活性炭的 _____ 性；我国古代的一些水墨书画作品，可长久保存而不变色的原因是 _____ ．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17．地壳中含量最多的元素是______；“低碳生活”倡导低能量、低消耗，主要是为了减少______（写化学式）的排放量。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18．生活用水在净化过程中常用_____吸附色素和异味。生活中一般可以通过_____的方法降低水的硬度。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19．碳在地壳中的含量不高，但它的化合物数量众多，而且分布极广。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781550" cy="1438275"/>
            <wp:effectExtent l="0" t="0" r="0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(1)图①是碳原子的结构示意图，由此可知，碳元素在元素周期表内位于第______周期。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(2)②和③分别表示碳元素两种单质的结构。其中表示的物质可以用作电极的是______。（填序号）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(3)图④中古代字画年深日久也不变色的原因是______。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(4)图⑤实验中体现二氧化碳的物理性质是______。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20．洋溢着绿色与科技元素的2022北京冬奥会以中国式的传奇与浪漫惊艳了世界。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(1)衣：运动服中高科技材料石墨烯的使用，解决了超低温户外环境下运动员的取暖难题。石墨烯是由___________元素组成的单质。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(2)食：人工智能带来的特色餐饮及服务使运动员们大饱口福。豆沙包受到很多人的喜爱，制作包子的面粉中富含的有机营养素是___________。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(3)住：奥运村实现了5G网络的全覆盖。制造5G芯片的氮化镓（GaN）材料可由氯化镓（GaCl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）制取，氯化镓中镓元素的化合价为___________。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(4)行：冬奥会会务用车均使用氢能源汽车，基本实现了碳的零排放。相比于化石燃料，氢气作为燃料的优点是___________（只写一点）。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三、实验题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21．化学是一门以实验为基础的科学。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1433195"/>
            <wp:effectExtent l="0" t="0" r="17780" b="1460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3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(1)指出图中仪器名称：a______；b______。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(2)用高锰酸钾固体制氧气，选用的发生装置是______（填“A”、“B”或“C”），装入药品前应______。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(3)实验室用稀盐酸和石灰石在常温下制取二氧化碳，可选用发生装置B，b中应加入稀盐酸。其中b下端必须伸入液面以下，原因是______。二氧化碳的密度比空气大，如用E装置收集CO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，则气体应从______端通入（填“c”或“d”）若将E装置装满水来收集氧气，应从______（填“c”或“d”）端通入气体。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(4)用块状固体和液体不加热制取气体时，改用C装置（多孔隔板用来放块状固体）代替B装置的优点是______。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22．如图所示为实验室常用的实验装置，据图回答下列问题：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1290320"/>
            <wp:effectExtent l="0" t="0" r="17780" b="508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9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(1)写出带标号仪器的名称：①____________；②____________。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(2)加热的条件下，实验室制取并收集</w:t>
      </w:r>
      <w:r>
        <w:rPr>
          <w:sz w:val="24"/>
          <w:szCs w:val="24"/>
          <w:u w:val="none"/>
          <w:em w:val="dot"/>
        </w:rPr>
        <w:t>较纯净</w:t>
      </w:r>
      <w:r>
        <w:rPr>
          <w:sz w:val="24"/>
          <w:szCs w:val="24"/>
        </w:rPr>
        <w:t>氧气选择的装置组合是____________（填序号，从A—E中选择）。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(3)查阅资料显示：CO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是一种无色气体，密度比空气大，能溶于水；实验室常用块状大理石和稀盐酸在常温下反应制取CO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气体。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①实验室制取CO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发生和收集装置的组合是____________（填序号，从A—E中选择）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②若测定生成CO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的体积可以选用G装置，瓶中植物油的作用是________________________，若测定出来的气体体积明显小于理论值可能的原因有________________________。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A．反应一开始产生气体就通入G中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rPr>
          <w:sz w:val="24"/>
          <w:szCs w:val="24"/>
        </w:rPr>
        <w:t>B．等气体平稳产生时才通入G中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C．装置漏气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  </w:t>
      </w:r>
      <w:r>
        <w:rPr>
          <w:sz w:val="24"/>
          <w:szCs w:val="24"/>
        </w:rPr>
        <w:t>D．收集气体前G装置中植物油上方原本有空气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③若用F装置收集CO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，则CO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由____________（填“m”或“n”）管口通入。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四、计算题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23．某固体为CaCl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和CaCO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的混合物粉末，用该固体粉末与稀盐酸反应，进行了三次实验，所得相关的实验数据记录如下，</w:t>
      </w:r>
    </w:p>
    <w:tbl>
      <w:tblPr>
        <w:tblStyle w:val="4"/>
        <w:tblW w:w="6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675"/>
        <w:gridCol w:w="990"/>
        <w:gridCol w:w="100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第一次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第二次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混合物的质量/g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所用稀盐酸的质量/g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充分反应后，剩余物总质量/g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135.6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155.6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125.6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(1)根据上表数据分析，当固体的质量与该稀盐酸的质量比为_____时，实验恰好完全反应。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(2)稀盐酸的溶质质量分数。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参考答案：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     金刚石     石墨     C</w:t>
      </w:r>
      <w:r>
        <w:rPr>
          <w:sz w:val="24"/>
          <w:szCs w:val="24"/>
          <w:vertAlign w:val="subscript"/>
        </w:rPr>
        <w:t>60</w:t>
      </w:r>
      <w:r>
        <w:rPr>
          <w:sz w:val="24"/>
          <w:szCs w:val="24"/>
        </w:rPr>
        <w:t>     吸附     常温下，碳的化学性质不活拨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【解答】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解：（1）图示该碳单质外观晶莹透明，光彩夺目，属立方晶系，正四面体的一块石头；故是金刚石；图示根据该碳单质的用途：铅笔笔芯的主要成分；故是石墨；图示该碳单质形似足球，一种由60个碳原子结合形成的稳定分子；故足球烯的化学式为C</w:t>
      </w:r>
      <w:r>
        <w:rPr>
          <w:sz w:val="24"/>
          <w:szCs w:val="24"/>
          <w:vertAlign w:val="subscript"/>
        </w:rPr>
        <w:t>60</w:t>
      </w:r>
      <w:r>
        <w:rPr>
          <w:sz w:val="24"/>
          <w:szCs w:val="24"/>
        </w:rPr>
        <w:t>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（2）在防毒面具中装有活性炭，是利用活性炭的吸附性；常温下，碳的化学性质不活拨，所以我国古代的一些水墨书画作品，可长久保存而不变色；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故答案为：（1）金刚石；石墨；C</w:t>
      </w:r>
      <w:r>
        <w:rPr>
          <w:sz w:val="24"/>
          <w:szCs w:val="24"/>
          <w:vertAlign w:val="subscript"/>
        </w:rPr>
        <w:t>60</w:t>
      </w:r>
      <w:r>
        <w:rPr>
          <w:sz w:val="24"/>
          <w:szCs w:val="24"/>
        </w:rPr>
        <w:t>；（2）吸附；常温下，碳的化学性质不活拨；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17．     氧     </w:t>
      </w:r>
      <w:r>
        <w:rPr>
          <w:sz w:val="24"/>
          <w:szCs w:val="24"/>
        </w:rPr>
        <w:object>
          <v:shape id="_x0000_i1027" o:spt="75" alt="eqIda4298cb837170c021b9f2cd4e674a6a3" type="#_x0000_t75" style="height:16.3pt;width:21.1pt;" o:ole="t" filled="f" o:preferrelative="t" stroked="f" coordsize="21600,21600">
            <v:path/>
            <v:fill on="f" focussize="0,0"/>
            <v:stroke on="f" joinstyle="miter"/>
            <v:imagedata r:id="rId36" o:title="eqIda4298cb837170c021b9f2cd4e674a6a3"/>
            <o:lock v:ext="edit" aspectratio="t"/>
            <w10:wrap type="none"/>
            <w10:anchorlock/>
          </v:shape>
          <o:OLEObject Type="Embed" ProgID="Equation.DSMT4" ShapeID="_x0000_i1027" DrawAspect="Content" ObjectID="_1468075727" r:id="rId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     活性炭     煮沸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19．(1)二##2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(2)③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(3)常温下，碳的化学性质稳定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(4)密度比空气大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20．(1)碳##C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(2)糖类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(3)+3##+3价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(4)燃烧产物无污染（或热值高、或原料来源广，合理即可）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21．(1)     酒精灯     长颈漏斗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(2)     A     检查装置的气密性    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     防止反应生成的二氧化碳气体从长颈漏斗下端逸出     c     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(4)可以控制反应的发生和停止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22．(1)     长颈漏斗     量筒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(2)     AE    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     BD     防止二氧化碳溶于水且与水反应     BC     m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23．(1)1：5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(2)解：100g稀盐酸完全反应生成二氧化碳的质量</w:t>
      </w:r>
      <w:r>
        <w:rPr>
          <w:rFonts w:ascii="Cambria Math" w:hAnsi="Cambria Math" w:eastAsia="Cambria Math" w:cs="Cambria Math"/>
          <w:sz w:val="24"/>
          <w:szCs w:val="24"/>
        </w:rPr>
        <w:t>=</w:t>
      </w:r>
      <w:r>
        <w:rPr>
          <w:sz w:val="24"/>
          <w:szCs w:val="24"/>
        </w:rPr>
        <w:t>30g</w:t>
      </w:r>
      <w:r>
        <w:rPr>
          <w:rFonts w:ascii="Cambria Math" w:hAnsi="Cambria Math" w:eastAsia="Cambria Math" w:cs="Cambria Math"/>
          <w:sz w:val="24"/>
          <w:szCs w:val="24"/>
        </w:rPr>
        <w:t>+</w:t>
      </w:r>
      <w:r>
        <w:rPr>
          <w:sz w:val="24"/>
          <w:szCs w:val="24"/>
        </w:rPr>
        <w:t>100g</w:t>
      </w:r>
      <w:r>
        <w:rPr>
          <w:rFonts w:ascii="Cambria Math" w:hAnsi="Cambria Math" w:eastAsia="Cambria Math" w:cs="Cambria Math"/>
          <w:sz w:val="24"/>
          <w:szCs w:val="24"/>
        </w:rPr>
        <w:t>−</w:t>
      </w:r>
      <w:r>
        <w:rPr>
          <w:sz w:val="24"/>
          <w:szCs w:val="24"/>
        </w:rPr>
        <w:t>125.6g</w:t>
      </w:r>
      <w:r>
        <w:rPr>
          <w:rFonts w:ascii="Cambria Math" w:hAnsi="Cambria Math" w:eastAsia="Cambria Math" w:cs="Cambria Math"/>
          <w:sz w:val="24"/>
          <w:szCs w:val="24"/>
        </w:rPr>
        <w:t>=</w:t>
      </w:r>
      <w:r>
        <w:rPr>
          <w:sz w:val="24"/>
          <w:szCs w:val="24"/>
        </w:rPr>
        <w:t>4.4g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sz w:val="24"/>
          <w:szCs w:val="24"/>
        </w:rPr>
        <w:t>设100g稀盐酸中的溶质HCl质量为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28" o:spt="75" alt="eqIdea5430fd3f396c3c038ed12affc4574f" type="#_x0000_t75" style="height:47.5pt;width:232.3pt;" o:ole="t" filled="f" o:preferrelative="t" stroked="f" coordsize="21600,21600">
            <v:path/>
            <v:fill on="f" focussize="0,0"/>
            <v:stroke on="f" joinstyle="miter"/>
            <v:imagedata r:id="rId38" o:title="eqIdea5430fd3f396c3c038ed12affc4574f"/>
            <o:lock v:ext="edit" aspectratio="t"/>
            <w10:wrap type="none"/>
            <w10:anchorlock/>
          </v:shape>
          <o:OLEObject Type="Embed" ProgID="Equation.DSMT4" ShapeID="_x0000_i1028" DrawAspect="Content" ObjectID="_1468075728" r:id="rId37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mbria Math" w:hAnsi="Cambria Math" w:eastAsia="Cambria Math" w:cs="Cambria Math"/>
          <w:sz w:val="24"/>
          <w:szCs w:val="24"/>
        </w:rPr>
      </w:pPr>
      <w:r>
        <w:rPr>
          <w:sz w:val="24"/>
          <w:szCs w:val="24"/>
        </w:rPr>
        <w:object>
          <v:shape id="_x0000_i1029" o:spt="75" alt="eqIdcba504b2a999be238c69ca9501f4e0cb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40" o:title="eqIdcba504b2a999be238c69ca9501f4e0cb"/>
            <o:lock v:ext="edit" aspectratio="t"/>
            <w10:wrap type="none"/>
            <w10:anchorlock/>
          </v:shape>
          <o:OLEObject Type="Embed" ProgID="Equation.DSMT4" ShapeID="_x0000_i1029" DrawAspect="Content" ObjectID="_1468075729" r:id="rId39">
            <o:LockedField>false</o:LockedField>
          </o:OLEObject>
        </w:object>
      </w:r>
      <w:r>
        <w:rPr>
          <w:rFonts w:ascii="Cambria Math" w:hAnsi="Cambria Math" w:eastAsia="Cambria Math" w:cs="Cambria Math"/>
          <w:sz w:val="24"/>
          <w:szCs w:val="24"/>
        </w:rPr>
        <w:t>=</w:t>
      </w:r>
      <w:r>
        <w:rPr>
          <w:sz w:val="24"/>
          <w:szCs w:val="24"/>
        </w:rPr>
        <w:object>
          <v:shape id="_x0000_i1030" o:spt="75" alt="eqId34691391c7088461c416f1e204e5bd78" type="#_x0000_t75" style="height:29pt;width:23.75pt;" o:ole="t" filled="f" o:preferrelative="t" stroked="f" coordsize="21600,21600">
            <v:path/>
            <v:fill on="f" focussize="0,0"/>
            <v:stroke on="f" joinstyle="miter"/>
            <v:imagedata r:id="rId42" o:title="eqId34691391c7088461c416f1e204e5bd78"/>
            <o:lock v:ext="edit" aspectratio="t"/>
            <w10:wrap type="none"/>
            <w10:anchorlock/>
          </v:shape>
          <o:OLEObject Type="Embed" ProgID="Equation.DSMT4" ShapeID="_x0000_i1030" DrawAspect="Content" ObjectID="_1468075730" r:id="rId41">
            <o:LockedField>false</o:LockedField>
          </o:OLEObject>
        </w:object>
      </w:r>
      <w:r>
        <w:rPr>
          <w:rFonts w:ascii="Cambria Math" w:hAnsi="Cambria Math" w:eastAsia="Cambria Math" w:cs="Cambria Math"/>
          <w:sz w:val="24"/>
          <w:szCs w:val="24"/>
        </w:rPr>
        <w:t xml:space="preserve"> 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=7.3g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稀盐酸的溶质质量分数=</w:t>
      </w:r>
      <w:r>
        <w:rPr>
          <w:sz w:val="24"/>
          <w:szCs w:val="24"/>
        </w:rPr>
        <w:object>
          <v:shape id="_x0000_i1031" o:spt="75" alt="eqId2642eb5c33dfe858849f1dfaf43da712" type="#_x0000_t75" style="height:29pt;width:89.75pt;" o:ole="t" filled="f" o:preferrelative="t" stroked="f" coordsize="21600,21600">
            <v:path/>
            <v:fill on="f" focussize="0,0"/>
            <v:stroke on="f" joinstyle="miter"/>
            <v:imagedata r:id="rId44" o:title="eqId2642eb5c33dfe858849f1dfaf43da712"/>
            <o:lock v:ext="edit" aspectratio="t"/>
            <w10:wrap type="none"/>
            <w10:anchorlock/>
          </v:shape>
          <o:OLEObject Type="Embed" ProgID="Equation.DSMT4" ShapeID="_x0000_i1031" DrawAspect="Content" ObjectID="_1468075731" r:id="rId4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答：稀盐酸的溶质质量分数为7.3%。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yMjU2MjJhZjc1MmI2ZDVkNWMyZmI3OTA3NTZiM2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E0D548A"/>
    <w:rsid w:val="45211AD6"/>
    <w:rsid w:val="4F097446"/>
    <w:rsid w:val="50B5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30.wmf"/><Relationship Id="rId43" Type="http://schemas.openxmlformats.org/officeDocument/2006/relationships/oleObject" Target="embeddings/oleObject7.bin"/><Relationship Id="rId42" Type="http://schemas.openxmlformats.org/officeDocument/2006/relationships/image" Target="media/image29.wmf"/><Relationship Id="rId41" Type="http://schemas.openxmlformats.org/officeDocument/2006/relationships/oleObject" Target="embeddings/oleObject6.bin"/><Relationship Id="rId40" Type="http://schemas.openxmlformats.org/officeDocument/2006/relationships/image" Target="media/image28.wmf"/><Relationship Id="rId4" Type="http://schemas.openxmlformats.org/officeDocument/2006/relationships/footer" Target="footer2.xml"/><Relationship Id="rId39" Type="http://schemas.openxmlformats.org/officeDocument/2006/relationships/oleObject" Target="embeddings/oleObject5.bin"/><Relationship Id="rId38" Type="http://schemas.openxmlformats.org/officeDocument/2006/relationships/image" Target="media/image27.wmf"/><Relationship Id="rId37" Type="http://schemas.openxmlformats.org/officeDocument/2006/relationships/oleObject" Target="embeddings/oleObject4.bin"/><Relationship Id="rId36" Type="http://schemas.openxmlformats.org/officeDocument/2006/relationships/image" Target="media/image26.wmf"/><Relationship Id="rId35" Type="http://schemas.openxmlformats.org/officeDocument/2006/relationships/oleObject" Target="embeddings/oleObject3.bin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footer" Target="foot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wmf"/><Relationship Id="rId26" Type="http://schemas.openxmlformats.org/officeDocument/2006/relationships/oleObject" Target="embeddings/oleObject2.bin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1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3347</Words>
  <Characters>3914</Characters>
  <Lines>0</Lines>
  <Paragraphs>0</Paragraphs>
  <TotalTime>2</TotalTime>
  <ScaleCrop>false</ScaleCrop>
  <LinksUpToDate>false</LinksUpToDate>
  <CharactersWithSpaces>4114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2023-01-28T03:25:03Z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