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12052300</wp:posOffset>
            </wp:positionV>
            <wp:extent cx="469900" cy="2540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501640" cy="8535670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1" t="4201" r="55033" b="15981"/>
                    <a:stretch>
                      <a:fillRect/>
                    </a:stretch>
                  </pic:blipFill>
                  <pic:spPr>
                    <a:xfrm>
                      <a:off x="0" y="0"/>
                      <a:ext cx="5502237" cy="853599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26430" cy="8535670"/>
            <wp:effectExtent l="0" t="0" r="762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67" t="4201" r="18192" b="15981"/>
                    <a:stretch>
                      <a:fillRect/>
                    </a:stretch>
                  </pic:blipFill>
                  <pic:spPr>
                    <a:xfrm>
                      <a:off x="0" y="0"/>
                      <a:ext cx="5726860" cy="853599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361940" cy="8451215"/>
            <wp:effectExtent l="0" t="0" r="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9" t="4726" r="1757" b="16244"/>
                    <a:stretch>
                      <a:fillRect/>
                    </a:stretch>
                  </pic:blipFill>
                  <pic:spPr>
                    <a:xfrm>
                      <a:off x="0" y="0"/>
                      <a:ext cx="5362023" cy="84517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02275" cy="8507730"/>
            <wp:effectExtent l="0" t="0" r="317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01" r="64603" b="16243"/>
                    <a:stretch>
                      <a:fillRect/>
                    </a:stretch>
                  </pic:blipFill>
                  <pic:spPr>
                    <a:xfrm>
                      <a:off x="0" y="0"/>
                      <a:ext cx="5502393" cy="850797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01640" cy="8507730"/>
            <wp:effectExtent l="0" t="0" r="381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80" t="4201" r="28124" b="16243"/>
                    <a:stretch>
                      <a:fillRect/>
                    </a:stretch>
                  </pic:blipFill>
                  <pic:spPr>
                    <a:xfrm>
                      <a:off x="0" y="0"/>
                      <a:ext cx="5502237" cy="850797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01640" cy="8423275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78" t="4988" r="10426" b="16244"/>
                    <a:stretch>
                      <a:fillRect/>
                    </a:stretch>
                  </pic:blipFill>
                  <pic:spPr>
                    <a:xfrm>
                      <a:off x="0" y="0"/>
                      <a:ext cx="5502237" cy="8423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napToGrid w:val="0"/>
        <w:spacing w:line="264" w:lineRule="auto"/>
        <w:jc w:val="center"/>
        <w:rPr>
          <w:rFonts w:ascii="黑体" w:hAnsi="黑体" w:eastAsia="黑体" w:cs="黑体"/>
          <w:b/>
          <w:kern w:val="0"/>
          <w:sz w:val="36"/>
          <w:szCs w:val="36"/>
        </w:rPr>
      </w:pPr>
      <w:r>
        <w:rPr>
          <w:rFonts w:hint="eastAsia" w:ascii="黑体" w:hAnsi="黑体" w:eastAsia="黑体" w:cs="黑体"/>
          <w:b/>
          <w:kern w:val="0"/>
          <w:sz w:val="36"/>
          <w:szCs w:val="36"/>
        </w:rPr>
        <w:t>2022年下学期练习试卷★★★</w:t>
      </w:r>
    </w:p>
    <w:p>
      <w:pPr>
        <w:snapToGrid w:val="0"/>
        <w:spacing w:line="264" w:lineRule="auto"/>
        <w:jc w:val="center"/>
        <w:rPr>
          <w:rFonts w:ascii="黑体" w:hAnsi="黑体" w:eastAsia="黑体" w:cs="黑体"/>
          <w:b/>
          <w:kern w:val="0"/>
          <w:sz w:val="36"/>
          <w:szCs w:val="36"/>
        </w:rPr>
      </w:pPr>
      <w:r>
        <w:rPr>
          <w:rFonts w:hint="eastAsia" w:ascii="黑体" w:hAnsi="黑体" w:eastAsia="黑体" w:cs="黑体"/>
          <w:b/>
          <w:kern w:val="0"/>
          <w:sz w:val="36"/>
          <w:szCs w:val="36"/>
        </w:rPr>
        <w:t>七年级语文答案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hint="eastAsia"/>
          <w:szCs w:val="21"/>
        </w:rPr>
        <w:t>-</w:t>
      </w:r>
      <w:r>
        <w:rPr>
          <w:rFonts w:hint="eastAsia" w:ascii="Times New Roman" w:hAnsi="Times New Roman"/>
          <w:szCs w:val="21"/>
        </w:rPr>
        <w:t>6</w:t>
      </w:r>
      <w:r>
        <w:rPr>
          <w:rFonts w:hint="eastAsia"/>
          <w:szCs w:val="21"/>
        </w:rPr>
        <w:t>：</w:t>
      </w:r>
      <w:r>
        <w:rPr>
          <w:rFonts w:hint="eastAsia" w:ascii="Times New Roman" w:hAnsi="Times New Roman"/>
          <w:szCs w:val="21"/>
        </w:rPr>
        <w:t>AABCAC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7</w:t>
      </w:r>
      <w:r>
        <w:rPr>
          <w:rFonts w:hint="eastAsia"/>
          <w:szCs w:val="21"/>
        </w:rPr>
        <w:t xml:space="preserve">.  ①. 潮平两岸阔    ②. 风正一帆悬     ③. 不义而富且贵    ④. 于我如浮云       </w:t>
      </w:r>
    </w:p>
    <w:p>
      <w:pPr>
        <w:snapToGrid w:val="0"/>
        <w:spacing w:line="264" w:lineRule="auto"/>
        <w:ind w:firstLine="210" w:firstLineChars="100"/>
        <w:rPr>
          <w:color w:val="000000"/>
          <w:szCs w:val="21"/>
        </w:rPr>
      </w:pPr>
      <w:r>
        <w:rPr>
          <w:rFonts w:hint="eastAsia"/>
          <w:szCs w:val="21"/>
        </w:rPr>
        <w:t>⑤</w:t>
      </w:r>
      <w:r>
        <w:rPr>
          <w:rFonts w:hint="eastAsia"/>
          <w:color w:val="000000"/>
          <w:szCs w:val="21"/>
        </w:rPr>
        <w:t xml:space="preserve">逝者如斯夫    </w:t>
      </w:r>
      <w:r>
        <w:rPr>
          <w:rFonts w:hint="eastAsia" w:cs="TimesNewRomanPSMT"/>
          <w:szCs w:val="21"/>
        </w:rPr>
        <w:t>⑥</w:t>
      </w:r>
      <w:r>
        <w:rPr>
          <w:rFonts w:hint="eastAsia"/>
          <w:color w:val="000000"/>
          <w:szCs w:val="21"/>
        </w:rPr>
        <w:t xml:space="preserve"> 不舍昼夜     </w:t>
      </w:r>
      <w:r>
        <w:rPr>
          <w:rFonts w:hint="eastAsia"/>
          <w:szCs w:val="21"/>
        </w:rPr>
        <w:t>⑦正是江南好风景  ⑧</w:t>
      </w:r>
      <w:r>
        <w:rPr>
          <w:rFonts w:hint="eastAsia"/>
          <w:color w:val="000000"/>
          <w:szCs w:val="21"/>
        </w:rPr>
        <w:t xml:space="preserve">落花时节又逢君  </w:t>
      </w:r>
    </w:p>
    <w:p>
      <w:pPr>
        <w:snapToGrid w:val="0"/>
        <w:spacing w:line="264" w:lineRule="auto"/>
        <w:ind w:firstLine="210" w:firstLineChars="100"/>
        <w:rPr>
          <w:color w:val="000000"/>
          <w:szCs w:val="21"/>
        </w:rPr>
      </w:pPr>
      <w:r>
        <w:rPr>
          <w:rFonts w:hint="eastAsia"/>
          <w:szCs w:val="21"/>
        </w:rPr>
        <w:t>⑨峨眉山月半轮秋 ⑩影入平羌江水流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8</w:t>
      </w:r>
      <w:r>
        <w:rPr>
          <w:rFonts w:hint="eastAsia"/>
          <w:szCs w:val="21"/>
        </w:rPr>
        <w:t>.（</w:t>
      </w:r>
      <w:r>
        <w:rPr>
          <w:rFonts w:hint="eastAsia" w:ascii="Times New Roman" w:hAnsi="Times New Roman"/>
          <w:szCs w:val="21"/>
        </w:rPr>
        <w:t>1</w:t>
      </w:r>
      <w:r>
        <w:rPr>
          <w:rFonts w:hint="eastAsia"/>
          <w:szCs w:val="21"/>
        </w:rPr>
        <w:t>）①. 示例：经典诵读活动    ②. 读书漂流活动  /读书笔记撰写  </w:t>
      </w:r>
    </w:p>
    <w:p>
      <w:pPr>
        <w:snapToGrid w:val="0"/>
        <w:spacing w:line="264" w:lineRule="auto"/>
        <w:ind w:firstLine="210" w:firstLineChars="10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 w:ascii="Times New Roman" w:hAnsi="Times New Roman"/>
          <w:szCs w:val="21"/>
        </w:rPr>
        <w:t>2</w:t>
      </w:r>
      <w:r>
        <w:rPr>
          <w:rFonts w:hint="eastAsia"/>
          <w:szCs w:val="21"/>
        </w:rPr>
        <w:t>）①. 走进去自可阅尽大千世界    ②. 出得来方能悟透百态人生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9</w:t>
      </w:r>
      <w:r>
        <w:rPr>
          <w:rFonts w:hint="eastAsia"/>
          <w:szCs w:val="21"/>
        </w:rPr>
        <w:t>． ①. 锦衣    ②. 春游    ③. 骄骢踏烂麦青青    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10</w:t>
      </w:r>
      <w:r>
        <w:rPr>
          <w:rFonts w:hint="eastAsia"/>
          <w:szCs w:val="21"/>
        </w:rPr>
        <w:t xml:space="preserve">. 作者对贵公子春游损坏庄稼的不满，抨击了贵族子弟的恶行。   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11</w:t>
      </w:r>
      <w:r>
        <w:rPr>
          <w:rFonts w:hint="eastAsia"/>
          <w:szCs w:val="21"/>
        </w:rPr>
        <w:t>．达到远大目标      通“只”，只有</w:t>
      </w:r>
    </w:p>
    <w:p>
      <w:pPr>
        <w:snapToGrid w:val="0"/>
        <w:spacing w:line="264" w:lineRule="auto"/>
        <w:rPr>
          <w:szCs w:val="21"/>
        </w:rPr>
      </w:pPr>
      <w:r>
        <w:rPr>
          <w:rFonts w:hint="eastAsia" w:ascii="Times New Roman" w:hAnsi="Times New Roman"/>
          <w:szCs w:val="21"/>
        </w:rPr>
        <w:t>12</w:t>
      </w:r>
      <w:r>
        <w:rPr>
          <w:rFonts w:hint="eastAsia"/>
          <w:szCs w:val="21"/>
        </w:rPr>
        <w:t>．</w:t>
      </w:r>
      <w:r>
        <w:rPr>
          <w:rFonts w:hint="eastAsia" w:ascii="Times New Roman" w:hAnsi="Times New Roman"/>
          <w:szCs w:val="21"/>
        </w:rPr>
        <w:t>B</w:t>
      </w:r>
      <w:r>
        <w:rPr>
          <w:rFonts w:hint="eastAsia"/>
          <w:szCs w:val="21"/>
        </w:rPr>
        <w:t>      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13</w:t>
      </w:r>
      <w:r>
        <w:rPr>
          <w:rFonts w:hint="eastAsia" w:ascii="宋体" w:hAnsi="宋体" w:cs="宋体"/>
          <w:kern w:val="0"/>
          <w:szCs w:val="21"/>
        </w:rPr>
        <w:t>．（</w:t>
      </w:r>
      <w:r>
        <w:rPr>
          <w:rFonts w:hint="eastAsia" w:ascii="Times New Roman" w:hAnsi="Times New Roman" w:cs="宋体"/>
          <w:kern w:val="0"/>
          <w:szCs w:val="21"/>
        </w:rPr>
        <w:t>1</w:t>
      </w:r>
      <w:r>
        <w:rPr>
          <w:rFonts w:hint="eastAsia" w:ascii="宋体" w:hAnsi="宋体" w:cs="宋体"/>
          <w:kern w:val="0"/>
          <w:szCs w:val="21"/>
        </w:rPr>
        <w:t>）放纵懈怠就不能振奋精神，轻薄浮躁就不能修养性情。</w:t>
      </w:r>
    </w:p>
    <w:p>
      <w:pPr>
        <w:snapToGrid w:val="0"/>
        <w:spacing w:line="264" w:lineRule="auto"/>
        <w:ind w:firstLine="210" w:firstLineChars="100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（</w:t>
      </w:r>
      <w:r>
        <w:rPr>
          <w:rFonts w:hint="eastAsia" w:ascii="Times New Roman" w:hAnsi="Times New Roman" w:cs="宋体"/>
          <w:kern w:val="0"/>
          <w:szCs w:val="21"/>
        </w:rPr>
        <w:t>2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ascii="Arial" w:hAnsi="Arial" w:cs="Arial"/>
          <w:color w:val="333333"/>
          <w:szCs w:val="21"/>
          <w:shd w:val="clear" w:color="auto" w:fill="FFFFFF"/>
        </w:rPr>
        <w:t>读书时</w:t>
      </w:r>
      <w:r>
        <w:rPr>
          <w:rStyle w:val="8"/>
          <w:rFonts w:ascii="Arial" w:hAnsi="Arial" w:cs="Arial"/>
          <w:color w:val="333333"/>
          <w:szCs w:val="21"/>
          <w:shd w:val="clear" w:color="auto" w:fill="FFFFFF"/>
        </w:rPr>
        <w:t>就必须动手圈圈点</w:t>
      </w:r>
      <w:r>
        <w:rPr>
          <w:rFonts w:ascii="Arial" w:hAnsi="Arial" w:cs="Arial"/>
          <w:color w:val="333333"/>
          <w:szCs w:val="21"/>
          <w:shd w:val="clear" w:color="auto" w:fill="FFFFFF"/>
        </w:rPr>
        <w:t>点，看坏了一本书，不妨</w:t>
      </w:r>
      <w:r>
        <w:rPr>
          <w:rStyle w:val="9"/>
          <w:rFonts w:ascii="Arial" w:hAnsi="Arial" w:cs="Arial"/>
          <w:color w:val="333333"/>
          <w:szCs w:val="21"/>
          <w:shd w:val="clear" w:color="auto" w:fill="FFFFFF"/>
        </w:rPr>
        <w:t>再去买一本。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14</w:t>
      </w:r>
      <w:r>
        <w:rPr>
          <w:rFonts w:hint="eastAsia" w:ascii="宋体" w:hAnsi="宋体" w:cs="宋体"/>
          <w:kern w:val="0"/>
          <w:szCs w:val="21"/>
        </w:rPr>
        <w:t>．“切莫”是千万不要的意思，语气坚决，强调了要读书就不必爱惜书，表现了孙枝蔚要儿子务实求知的谆谆教诲和殷切期望。  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15</w:t>
      </w:r>
      <w:r>
        <w:rPr>
          <w:rFonts w:hint="eastAsia" w:ascii="宋体" w:hAnsi="宋体" w:cs="宋体"/>
          <w:kern w:val="0"/>
          <w:szCs w:val="21"/>
        </w:rPr>
        <w:t>．【甲】君子的行为操守，以宁静来提高自身的修养，以节俭来培养自己的品德。</w:t>
      </w:r>
    </w:p>
    <w:p>
      <w:pPr>
        <w:snapToGrid w:val="0"/>
        <w:spacing w:line="264" w:lineRule="auto"/>
        <w:ind w:firstLine="420" w:firstLineChars="200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【乙】开始读古书时，千万不要太爱惜书本。         （意对即可）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16</w:t>
      </w:r>
      <w:r>
        <w:rPr>
          <w:rFonts w:hint="eastAsia" w:ascii="宋体" w:hAnsi="宋体" w:cs="宋体"/>
          <w:kern w:val="0"/>
          <w:szCs w:val="21"/>
        </w:rPr>
        <w:t>．画线句都是双重否定句，起强调突出的作用。甲文语句突出了人们对白求恩同志的佩服和被他的精神所感动，乙文语句突出了所有的工作都是重要的。    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17</w:t>
      </w:r>
      <w:r>
        <w:rPr>
          <w:rFonts w:hint="eastAsia" w:ascii="宋体" w:hAnsi="宋体" w:cs="宋体"/>
          <w:kern w:val="0"/>
          <w:szCs w:val="21"/>
        </w:rPr>
        <w:t>．示例：甲文运用了对比和侧面衬托的写法；乙文主要引用白求恩同志的语言，正面体现其品质。    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18</w:t>
      </w:r>
      <w:r>
        <w:rPr>
          <w:rFonts w:hint="eastAsia" w:ascii="宋体" w:hAnsi="宋体" w:cs="宋体"/>
          <w:kern w:val="0"/>
          <w:szCs w:val="21"/>
        </w:rPr>
        <w:t>．示例：张三同学，你不能这样。我们应该学习白求恩对工作极端的负责任，无限责任心。清扫校园卫生，是我们的义务与责任，与读书一样，都是十分重要的。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19</w:t>
      </w:r>
      <w:r>
        <w:rPr>
          <w:rFonts w:hint="eastAsia" w:ascii="宋体" w:hAnsi="宋体" w:cs="宋体"/>
          <w:kern w:val="0"/>
          <w:szCs w:val="21"/>
        </w:rPr>
        <w:t>．</w:t>
      </w:r>
      <w:r>
        <w:rPr>
          <w:rFonts w:hint="eastAsia" w:ascii="Times New Roman" w:hAnsi="Times New Roman" w:cs="宋体"/>
          <w:kern w:val="0"/>
          <w:szCs w:val="21"/>
        </w:rPr>
        <w:t>D</w:t>
      </w:r>
      <w:r>
        <w:rPr>
          <w:rFonts w:hint="eastAsia" w:ascii="宋体" w:hAnsi="宋体" w:cs="宋体"/>
          <w:kern w:val="0"/>
          <w:szCs w:val="21"/>
        </w:rPr>
        <w:t xml:space="preserve">      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20</w:t>
      </w:r>
      <w:r>
        <w:rPr>
          <w:rFonts w:hint="eastAsia" w:ascii="宋体" w:hAnsi="宋体" w:cs="宋体"/>
          <w:kern w:val="0"/>
          <w:szCs w:val="21"/>
        </w:rPr>
        <w:t>．</w:t>
      </w:r>
      <w:r>
        <w:rPr>
          <w:rFonts w:hint="eastAsia" w:ascii="Times New Roman" w:hAnsi="Times New Roman" w:cs="宋体"/>
          <w:kern w:val="0"/>
          <w:szCs w:val="21"/>
        </w:rPr>
        <w:t>C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21</w:t>
      </w:r>
      <w:r>
        <w:rPr>
          <w:rFonts w:hint="eastAsia" w:ascii="宋体" w:hAnsi="宋体" w:cs="宋体"/>
          <w:kern w:val="0"/>
          <w:szCs w:val="21"/>
        </w:rPr>
        <w:t>．示例：妈妈，听书虽然有很多好处，但不能取代读书。在阅读纸质的经典名著时，可以精读细品，深入思考，慢慢汲取书中的精髓，这是听书难以达到的效果。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22</w:t>
      </w:r>
      <w:r>
        <w:rPr>
          <w:rFonts w:hint="eastAsia" w:ascii="宋体" w:hAnsi="宋体" w:cs="宋体"/>
          <w:kern w:val="0"/>
          <w:szCs w:val="21"/>
        </w:rPr>
        <w:t>.示例一：我们可以运用苏轼的“八面受敌法”，从不同的角度精读这个故事。既可以重点关注孙悟空三调芭蕉扇的过程，感受孙悟空的个性特点；也可以从罗刹女的角度，了解她拒绝借扇的原因，加深对小说矛盾冲突的理解；还可以抓住“三写”的手法变化，欣赏小说曲折跌宕的情节和引人入胜的笔法。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示例二：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/>
          <w:szCs w:val="21"/>
        </w:rPr>
        <w:t>毛泽东“三步读书法”：读书要勤于思考，想一想，孙悟空借芭蕉扇为什么会遭到拒绝？这与孙悟空在观音菩萨的帮助下，降伏了牛魔王与罗刹女之子红孩儿有关。如果不仔细阅读作</w:t>
      </w:r>
      <w:r>
        <w:rPr>
          <w:rFonts w:hint="eastAsia" w:ascii="宋体" w:hAnsi="宋体" w:cs="宋体"/>
          <w:kern w:val="0"/>
          <w:szCs w:val="21"/>
        </w:rPr>
        <w:t>者的回叙，就无法理解“借扇”的艰难；想一想，一借芭蕉扇被骗后，沙僧、猪八戒、唐僧三人关于是否“西行”的对话，表现了各自怎样的心理？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23</w:t>
      </w:r>
      <w:r>
        <w:rPr>
          <w:rFonts w:hint="eastAsia" w:ascii="宋体" w:hAnsi="宋体" w:cs="宋体"/>
          <w:kern w:val="0"/>
          <w:szCs w:val="21"/>
        </w:rPr>
        <w:t>.</w:t>
      </w:r>
      <w:r>
        <w:rPr>
          <w:rFonts w:hint="eastAsia" w:ascii="Times New Roman" w:hAnsi="Times New Roman" w:cs="宋体"/>
          <w:kern w:val="0"/>
          <w:szCs w:val="21"/>
        </w:rPr>
        <w:t>B</w:t>
      </w:r>
      <w:r>
        <w:rPr>
          <w:rFonts w:hint="eastAsia" w:ascii="宋体" w:hAnsi="宋体" w:cs="宋体"/>
          <w:kern w:val="0"/>
          <w:szCs w:val="21"/>
        </w:rPr>
        <w:t xml:space="preserve">    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24</w:t>
      </w:r>
      <w:r>
        <w:rPr>
          <w:rFonts w:hint="eastAsia" w:ascii="宋体" w:hAnsi="宋体" w:cs="宋体"/>
          <w:kern w:val="0"/>
          <w:szCs w:val="21"/>
        </w:rPr>
        <w:t>. 对于“我”来说，橘子花的香味使“我”想起了父亲的教导，它一直留在“我”的心中影响着我；抒发了“我”对父爱的感激与怀念之情。    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25</w:t>
      </w:r>
      <w:r>
        <w:rPr>
          <w:rFonts w:hint="eastAsia" w:ascii="宋体" w:hAnsi="宋体" w:cs="宋体"/>
          <w:kern w:val="0"/>
          <w:szCs w:val="21"/>
        </w:rPr>
        <w:t>. 暗示文章主旨，饱含了对父亲的思念和感激；橘子花是贯穿全文的线索；并能激发读者的阅读兴趣。</w:t>
      </w:r>
    </w:p>
    <w:p>
      <w:pPr>
        <w:snapToGrid w:val="0"/>
        <w:spacing w:line="264" w:lineRule="auto"/>
        <w:rPr>
          <w:rFonts w:ascii="宋体" w:hAnsi="宋体" w:cs="宋体"/>
          <w:kern w:val="0"/>
          <w:szCs w:val="21"/>
        </w:rPr>
      </w:pPr>
      <w:r>
        <w:rPr>
          <w:rFonts w:hint="eastAsia" w:ascii="Times New Roman" w:hAnsi="Times New Roman" w:cs="宋体"/>
          <w:kern w:val="0"/>
          <w:szCs w:val="21"/>
        </w:rPr>
        <w:t>26</w:t>
      </w:r>
      <w:r>
        <w:rPr>
          <w:rFonts w:hint="eastAsia" w:ascii="宋体" w:hAnsi="宋体" w:cs="宋体"/>
          <w:kern w:val="0"/>
          <w:szCs w:val="21"/>
        </w:rPr>
        <w:t>. ①衍太太  ②《父亲的病》  ③《琐记》  ④怀念   ⑤感动（激）或赞美</w:t>
      </w:r>
    </w:p>
    <w:p>
      <w:pPr>
        <w:snapToGrid w:val="0"/>
        <w:spacing w:line="264" w:lineRule="auto"/>
      </w:pPr>
      <w:r>
        <w:rPr>
          <w:rFonts w:hint="eastAsia" w:ascii="Times New Roman" w:hAnsi="Times New Roman" w:cs="宋体"/>
          <w:kern w:val="0"/>
          <w:szCs w:val="21"/>
        </w:rPr>
        <w:t>27</w:t>
      </w:r>
      <w:r>
        <w:rPr>
          <w:rFonts w:hint="eastAsia" w:ascii="宋体" w:hAnsi="宋体" w:cs="宋体"/>
          <w:kern w:val="0"/>
          <w:szCs w:val="21"/>
        </w:rPr>
        <w:t>.作文（略）</w:t>
      </w:r>
    </w:p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TimesNewRomanPSMT">
    <w:altName w:val="Times New Roman"/>
    <w:panose1 w:val="00000000000000000000"/>
    <w:charset w:val="86"/>
    <w:family w:val="auto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c1ODkyNGZmNGYzMGVmYzU0NGVjZTc1NTdmYWQ3ZmQifQ=="/>
  </w:docVars>
  <w:rsids>
    <w:rsidRoot w:val="47CC2242"/>
    <w:rsid w:val="00063AE7"/>
    <w:rsid w:val="004151FC"/>
    <w:rsid w:val="00723BA1"/>
    <w:rsid w:val="007D401D"/>
    <w:rsid w:val="008B62C5"/>
    <w:rsid w:val="008B7486"/>
    <w:rsid w:val="00C02FC6"/>
    <w:rsid w:val="24530701"/>
    <w:rsid w:val="47CC2242"/>
    <w:rsid w:val="5EE62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字符"/>
    <w:basedOn w:val="4"/>
    <w:link w:val="2"/>
    <w:qFormat/>
    <w:uiPriority w:val="0"/>
    <w:rPr>
      <w:kern w:val="2"/>
      <w:sz w:val="18"/>
      <w:szCs w:val="18"/>
    </w:rPr>
  </w:style>
  <w:style w:type="character" w:customStyle="1" w:styleId="8">
    <w:name w:val="sn075s"/>
    <w:basedOn w:val="4"/>
    <w:qFormat/>
    <w:uiPriority w:val="0"/>
  </w:style>
  <w:style w:type="character" w:customStyle="1" w:styleId="9">
    <w:name w:val="ueva1g8ab"/>
    <w:basedOn w:val="4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1088</Words>
  <Characters>1126</Characters>
  <Lines>9</Lines>
  <Paragraphs>2</Paragraphs>
  <TotalTime>5</TotalTime>
  <ScaleCrop>false</ScaleCrop>
  <LinksUpToDate>false</LinksUpToDate>
  <CharactersWithSpaces>1260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2019-07-08T00:32:00Z</dcterms:created>
  <dc:creator>吴确升</dc:creator>
  <cp:lastModifiedBy>Administrator</cp:lastModifiedBy>
  <dcterms:modified xsi:type="dcterms:W3CDTF">2023-02-01T12:25:05Z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