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12" w:lineRule="auto"/>
        <w:jc w:val="center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12573000</wp:posOffset>
            </wp:positionV>
            <wp:extent cx="3048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华文中宋"/>
          <w:sz w:val="36"/>
          <w:szCs w:val="36"/>
          <w:lang w:val="en-US" w:eastAsia="zh-CN"/>
        </w:rPr>
        <w:t>八年级上册</w:t>
      </w:r>
      <w:r>
        <w:rPr>
          <w:rFonts w:ascii="Times New Roman" w:hAnsi="Times New Roman" w:eastAsia="华文中宋"/>
          <w:sz w:val="36"/>
          <w:szCs w:val="36"/>
        </w:rPr>
        <w:t>语文</w:t>
      </w:r>
      <w:r>
        <w:rPr>
          <w:rFonts w:hint="eastAsia" w:ascii="Times New Roman" w:hAnsi="Times New Roman" w:eastAsia="华文中宋"/>
          <w:sz w:val="36"/>
          <w:szCs w:val="36"/>
        </w:rPr>
        <w:t>期</w:t>
      </w:r>
      <w:r>
        <w:rPr>
          <w:rFonts w:hint="eastAsia" w:ascii="Times New Roman" w:hAnsi="Times New Roman" w:eastAsia="华文中宋"/>
          <w:sz w:val="36"/>
          <w:szCs w:val="36"/>
          <w:lang w:val="en-US" w:eastAsia="zh-CN"/>
        </w:rPr>
        <w:t>末</w:t>
      </w:r>
      <w:r>
        <w:rPr>
          <w:rFonts w:ascii="Times New Roman" w:hAnsi="Times New Roman" w:eastAsia="华文中宋"/>
          <w:sz w:val="36"/>
          <w:szCs w:val="36"/>
        </w:rPr>
        <w:t>试题答案</w:t>
      </w:r>
      <w:r>
        <w:rPr>
          <w:rFonts w:hint="eastAsia" w:ascii="Times New Roman" w:hAnsi="Times New Roman" w:eastAsia="华文中宋"/>
          <w:szCs w:val="21"/>
        </w:rPr>
        <w:t>2</w:t>
      </w:r>
      <w:r>
        <w:rPr>
          <w:rFonts w:ascii="Times New Roman" w:hAnsi="Times New Roman" w:eastAsia="华文中宋"/>
          <w:szCs w:val="21"/>
        </w:rPr>
        <w:t>022.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12</w:t>
      </w:r>
    </w:p>
    <w:p>
      <w:pPr>
        <w:snapToGrid w:val="0"/>
        <w:spacing w:line="312" w:lineRule="auto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Cs w:val="21"/>
        </w:rPr>
        <w:t>一、</w:t>
      </w:r>
      <w:r>
        <w:rPr>
          <w:rFonts w:ascii="Times New Roman" w:hAnsi="Times New Roman" w:eastAsia="华文中宋"/>
          <w:szCs w:val="21"/>
        </w:rPr>
        <w:t>填空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12分）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/>
          <w:szCs w:val="21"/>
        </w:rPr>
        <w:t>1.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12分）</w:t>
      </w:r>
      <w:r>
        <w:rPr>
          <w:rFonts w:hint="eastAsia" w:ascii="Times New Roman" w:hAnsi="Times New Roman" w:eastAsia="华文中宋"/>
          <w:szCs w:val="21"/>
        </w:rPr>
        <w:t>（1）</w:t>
      </w:r>
      <w:r>
        <w:rPr>
          <w:rFonts w:hint="eastAsia" w:ascii="Times New Roman" w:hAnsi="Times New Roman" w:eastAsia="华文中宋" w:cs="Times New Roman"/>
          <w:szCs w:val="21"/>
        </w:rPr>
        <w:t>树树皆秋色，山山唯落晖。</w:t>
      </w:r>
    </w:p>
    <w:p>
      <w:pPr>
        <w:snapToGrid w:val="0"/>
        <w:spacing w:line="312" w:lineRule="auto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华文中宋"/>
          <w:szCs w:val="21"/>
        </w:rPr>
        <w:t>（2）</w:t>
      </w:r>
      <w:r>
        <w:rPr>
          <w:rFonts w:hint="eastAsia" w:ascii="Times New Roman" w:hAnsi="Times New Roman" w:eastAsia="华文中宋" w:cs="Times New Roman"/>
          <w:szCs w:val="21"/>
        </w:rPr>
        <w:t>黄鹤一去不复返，白云千载空悠悠。</w:t>
      </w:r>
    </w:p>
    <w:p>
      <w:pPr>
        <w:snapToGrid w:val="0"/>
        <w:spacing w:line="312" w:lineRule="auto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华文中宋"/>
          <w:szCs w:val="21"/>
        </w:rPr>
        <w:t>（3）</w:t>
      </w:r>
      <w:r>
        <w:rPr>
          <w:rFonts w:hint="eastAsia" w:ascii="Times New Roman" w:hAnsi="Times New Roman" w:eastAsia="华文中宋" w:cs="Times New Roman"/>
          <w:szCs w:val="21"/>
        </w:rPr>
        <w:t>大漠孤烟直，长河落日圆。</w:t>
      </w:r>
      <w:r>
        <w:rPr>
          <w:rFonts w:ascii="Times New Roman" w:hAnsi="Times New Roman" w:eastAsia="华文中宋"/>
          <w:szCs w:val="21"/>
        </w:rPr>
        <w:tab/>
      </w:r>
      <w:r>
        <w:rPr>
          <w:rFonts w:ascii="Times New Roman" w:hAnsi="Times New Roman" w:eastAsia="华文中宋"/>
          <w:szCs w:val="21"/>
        </w:rPr>
        <w:tab/>
      </w:r>
      <w:r>
        <w:rPr>
          <w:rFonts w:ascii="Times New Roman" w:hAnsi="Times New Roman" w:eastAsia="华文中宋"/>
          <w:szCs w:val="21"/>
        </w:rPr>
        <w:tab/>
      </w:r>
      <w:r>
        <w:rPr>
          <w:rFonts w:ascii="Times New Roman" w:hAnsi="Times New Roman" w:eastAsia="华文中宋"/>
          <w:szCs w:val="21"/>
        </w:rPr>
        <w:tab/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/>
          <w:szCs w:val="21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4</w:t>
      </w:r>
      <w:r>
        <w:rPr>
          <w:rFonts w:hint="eastAsia" w:ascii="Times New Roman" w:hAnsi="Times New Roman" w:eastAsia="华文中宋"/>
          <w:szCs w:val="21"/>
        </w:rPr>
        <w:t>）</w:t>
      </w:r>
      <w:r>
        <w:rPr>
          <w:rFonts w:hint="eastAsia" w:ascii="Times New Roman" w:hAnsi="Times New Roman" w:eastAsia="华文中宋" w:cs="Times New Roman"/>
          <w:szCs w:val="21"/>
        </w:rPr>
        <w:t>绿水逶迤，芳草长堤，隐隐笙歌处处随。</w:t>
      </w:r>
    </w:p>
    <w:p>
      <w:pPr>
        <w:snapToGrid w:val="0"/>
        <w:spacing w:line="324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/>
          <w:szCs w:val="21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5</w:t>
      </w:r>
      <w:r>
        <w:rPr>
          <w:rFonts w:hint="eastAsia" w:ascii="Times New Roman" w:hAnsi="Times New Roman" w:eastAsia="华文中宋"/>
          <w:szCs w:val="21"/>
        </w:rPr>
        <w:t>）</w:t>
      </w:r>
      <w:r>
        <w:rPr>
          <w:rFonts w:hint="eastAsia" w:ascii="Times New Roman" w:hAnsi="Times New Roman" w:eastAsia="华文中宋" w:cs="Times New Roman"/>
          <w:szCs w:val="21"/>
        </w:rPr>
        <w:t>惊起一滩鸥鹭</w:t>
      </w:r>
    </w:p>
    <w:p>
      <w:pPr>
        <w:snapToGrid w:val="0"/>
        <w:spacing w:line="324" w:lineRule="auto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华文中宋"/>
          <w:szCs w:val="21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6</w:t>
      </w:r>
      <w:r>
        <w:rPr>
          <w:rFonts w:hint="eastAsia" w:ascii="Times New Roman" w:hAnsi="Times New Roman" w:eastAsia="华文中宋"/>
          <w:szCs w:val="21"/>
        </w:rPr>
        <w:t>）</w:t>
      </w:r>
      <w:r>
        <w:rPr>
          <w:rFonts w:hint="eastAsia" w:ascii="Times New Roman" w:hAnsi="Times New Roman" w:eastAsia="华文中宋" w:cs="Times New Roman"/>
          <w:szCs w:val="21"/>
        </w:rPr>
        <w:t>略无阙处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 w:cs="Times New Roman"/>
          <w:szCs w:val="21"/>
        </w:rPr>
        <w:t>重岩叠嶂</w:t>
      </w:r>
    </w:p>
    <w:p>
      <w:pPr>
        <w:snapToGrid w:val="0"/>
        <w:spacing w:line="312" w:lineRule="auto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Cs w:val="21"/>
        </w:rPr>
        <w:t>二、（一）名著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18分）</w:t>
      </w:r>
    </w:p>
    <w:p>
      <w:pPr>
        <w:snapToGrid w:val="0"/>
        <w:spacing w:line="312" w:lineRule="auto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华文中宋"/>
          <w:szCs w:val="21"/>
        </w:rPr>
        <w:t>2.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3分）</w:t>
      </w:r>
      <w:r>
        <w:rPr>
          <w:rFonts w:ascii="Times New Roman" w:hAnsi="Times New Roman" w:eastAsia="华文中宋"/>
          <w:szCs w:val="21"/>
        </w:rPr>
        <w:t>B</w:t>
      </w:r>
      <w:r>
        <w:rPr>
          <w:rFonts w:hint="eastAsia" w:ascii="Times New Roman" w:hAnsi="Times New Roman" w:eastAsia="华文中宋"/>
          <w:szCs w:val="21"/>
        </w:rPr>
        <w:t>　　　</w:t>
      </w:r>
    </w:p>
    <w:p>
      <w:pPr>
        <w:snapToGrid w:val="0"/>
        <w:spacing w:line="312" w:lineRule="auto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华文中宋"/>
          <w:szCs w:val="21"/>
        </w:rPr>
        <w:t>3</w:t>
      </w:r>
      <w:r>
        <w:rPr>
          <w:rFonts w:ascii="Times New Roman" w:hAnsi="Times New Roman" w:eastAsia="华文中宋"/>
          <w:szCs w:val="21"/>
        </w:rPr>
        <w:t>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3分）</w:t>
      </w:r>
      <w:r>
        <w:rPr>
          <w:rFonts w:ascii="Times New Roman" w:hAnsi="Times New Roman" w:eastAsia="华文中宋"/>
          <w:szCs w:val="21"/>
        </w:rPr>
        <w:t xml:space="preserve">B  </w:t>
      </w:r>
    </w:p>
    <w:p>
      <w:pPr>
        <w:snapToGrid w:val="0"/>
        <w:spacing w:line="312" w:lineRule="auto"/>
        <w:rPr>
          <w:rFonts w:hint="eastAsia"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4</w:t>
      </w:r>
      <w:r>
        <w:rPr>
          <w:rFonts w:hint="eastAsia" w:ascii="Times New Roman" w:hAnsi="Times New Roman" w:eastAsia="华文中宋"/>
          <w:szCs w:val="21"/>
        </w:rPr>
        <w:t>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3分）</w:t>
      </w:r>
      <w:r>
        <w:rPr>
          <w:rFonts w:hint="eastAsia" w:ascii="Times New Roman" w:hAnsi="Times New Roman" w:eastAsia="华文中宋"/>
          <w:szCs w:val="21"/>
        </w:rPr>
        <w:t>C　　　</w:t>
      </w:r>
    </w:p>
    <w:p>
      <w:pPr>
        <w:snapToGrid w:val="0"/>
        <w:spacing w:line="312" w:lineRule="auto"/>
        <w:rPr>
          <w:rFonts w:hint="eastAsia"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5</w:t>
      </w:r>
      <w:r>
        <w:rPr>
          <w:rFonts w:hint="eastAsia" w:ascii="Times New Roman" w:hAnsi="Times New Roman" w:eastAsia="华文中宋"/>
          <w:szCs w:val="21"/>
        </w:rPr>
        <w:t>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4分）</w:t>
      </w:r>
      <w:r>
        <w:rPr>
          <w:rFonts w:hint="eastAsia" w:ascii="Times New Roman" w:hAnsi="Times New Roman" w:eastAsia="华文中宋" w:cs="Times New Roman"/>
          <w:szCs w:val="21"/>
        </w:rPr>
        <w:t>结论:蝉是听不见的，好像一个极聋的聋子，它对自己所发的声音是一点也感觉不到的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。</w:t>
      </w:r>
      <w:r>
        <w:rPr>
          <w:rFonts w:hint="eastAsia" w:ascii="Times New Roman" w:hAnsi="Times New Roman" w:eastAsia="华文中宋" w:cs="Times New Roman"/>
          <w:szCs w:val="21"/>
        </w:rPr>
        <w:t xml:space="preserve"> 作者勇于探索，做事观察仔细，具有认真严谨的科学精神。</w:t>
      </w:r>
      <w:r>
        <w:rPr>
          <w:rFonts w:hint="eastAsia" w:ascii="Times New Roman" w:hAnsi="Times New Roman" w:eastAsia="华文中宋"/>
          <w:szCs w:val="21"/>
        </w:rPr>
        <w:t>　　　</w:t>
      </w:r>
    </w:p>
    <w:p>
      <w:pPr>
        <w:snapToGrid w:val="0"/>
        <w:spacing w:line="312" w:lineRule="auto"/>
        <w:rPr>
          <w:rFonts w:hint="eastAsia" w:ascii="黑体" w:hAnsi="宋体" w:eastAsia="黑体" w:cs="黑体"/>
          <w:i w:val="0"/>
          <w:iCs w:val="0"/>
          <w:caps w:val="0"/>
          <w:color w:val="FF2941"/>
          <w:spacing w:val="8"/>
          <w:sz w:val="24"/>
          <w:szCs w:val="24"/>
          <w:shd w:val="clear" w:color="auto" w:fill="FFFFFF"/>
        </w:rPr>
      </w:pPr>
      <w:r>
        <w:rPr>
          <w:rFonts w:ascii="Times New Roman" w:hAnsi="Times New Roman" w:eastAsia="华文中宋"/>
          <w:szCs w:val="21"/>
        </w:rPr>
        <w:t>6</w:t>
      </w:r>
      <w:r>
        <w:rPr>
          <w:rFonts w:hint="eastAsia" w:ascii="Times New Roman" w:hAnsi="Times New Roman" w:eastAsia="华文中宋"/>
          <w:szCs w:val="21"/>
        </w:rPr>
        <w:t>.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5分）</w:t>
      </w:r>
      <w:r>
        <w:rPr>
          <w:rFonts w:hint="eastAsia" w:ascii="Times New Roman" w:hAnsi="Times New Roman" w:eastAsia="华文中宋" w:cs="Times New Roman"/>
          <w:szCs w:val="21"/>
        </w:rPr>
        <w:t>例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：</w:t>
      </w:r>
      <w:r>
        <w:rPr>
          <w:rFonts w:hint="eastAsia" w:ascii="Times New Roman" w:hAnsi="Times New Roman" w:eastAsia="华文中宋" w:cs="Times New Roman"/>
          <w:szCs w:val="21"/>
        </w:rPr>
        <w:t>《寂静的春天》，对人类征服自然、改造自然的观念提出了质疑，尖锐的指出农药的使用严重地污染了自然环境，对人类的生存构成了极大的威胁。</w:t>
      </w:r>
      <w:r>
        <w:rPr>
          <w:rFonts w:hint="eastAsia" w:ascii="黑体" w:hAnsi="宋体" w:eastAsia="黑体" w:cs="黑体"/>
          <w:i w:val="0"/>
          <w:iCs w:val="0"/>
          <w:caps w:val="0"/>
          <w:color w:val="FF2941"/>
          <w:spacing w:val="8"/>
          <w:sz w:val="24"/>
          <w:szCs w:val="24"/>
          <w:shd w:val="clear" w:color="auto" w:fill="FFFFFF"/>
        </w:rPr>
        <w:t> </w:t>
      </w:r>
    </w:p>
    <w:p>
      <w:pPr>
        <w:snapToGrid w:val="0"/>
        <w:spacing w:line="312" w:lineRule="auto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Cs w:val="21"/>
        </w:rPr>
        <w:t>（二）诗歌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7分）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 w:cs="Times New Roman"/>
          <w:szCs w:val="21"/>
        </w:rPr>
        <w:t xml:space="preserve">7. 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3分）</w:t>
      </w:r>
      <w:r>
        <w:rPr>
          <w:rFonts w:hint="eastAsia" w:ascii="Times New Roman" w:hAnsi="Times New Roman" w:eastAsia="华文中宋" w:cs="Times New Roman"/>
          <w:szCs w:val="21"/>
        </w:rPr>
        <w:t>B解析:B项“表现了主人公紧张沉重的心情”不正确,应为“轻快感受和喜悦心情”。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eastAsia="zh-CN"/>
        </w:rPr>
      </w:pPr>
      <w:r>
        <w:rPr>
          <w:rFonts w:hint="eastAsia" w:ascii="Times New Roman" w:hAnsi="Times New Roman" w:eastAsia="华文中宋" w:cs="Times New Roman"/>
          <w:szCs w:val="21"/>
        </w:rPr>
        <w:t>8.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4分）</w:t>
      </w:r>
      <w:r>
        <w:rPr>
          <w:rFonts w:hint="eastAsia" w:ascii="Times New Roman" w:hAnsi="Times New Roman" w:eastAsia="华文中宋" w:cs="Times New Roman"/>
          <w:szCs w:val="21"/>
        </w:rPr>
        <w:t>“疾”“轻”二字细腻传神。诗人用“疾”字刻画鹰眼锐利,意味猎物很快被发现;以“轻”字形容马蹄迅捷,可见猎骑迅速追踪而至,表现了主人公的轻快感受和喜悦心情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。</w:t>
      </w:r>
    </w:p>
    <w:p>
      <w:pPr>
        <w:snapToGrid w:val="0"/>
        <w:spacing w:line="312" w:lineRule="auto"/>
        <w:jc w:val="left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Cs w:val="21"/>
        </w:rPr>
        <w:t>（三）文言文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15分）</w:t>
      </w:r>
    </w:p>
    <w:p>
      <w:pPr>
        <w:snapToGrid w:val="0"/>
        <w:spacing w:line="312" w:lineRule="auto"/>
        <w:rPr>
          <w:rFonts w:hint="default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9.（3分）D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10.①内心困苦，思虑阻塞，然后才能奋发有为。（2分）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②朝内朝外没能使我听到自己的过失，因此到了这个地步! （2分）</w:t>
      </w:r>
      <w:r>
        <w:rPr>
          <w:rFonts w:hint="eastAsia" w:ascii="Times New Roman" w:hAnsi="Times New Roman" w:eastAsia="华文中宋" w:cs="Times New Roman"/>
          <w:szCs w:val="21"/>
        </w:rPr>
        <w:br w:type="textWrapping"/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11.（4分）不可以。第一段用两个长句，但每个长句内部都是运用排比修辞，句式灵活，一气呵成，使文章气势非凡，增加雄辩力，不可再增加句号。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12.（4分）因为说谄媚话的人太多；缺少坚守法度的大臣和辅佐君主的贤士。</w:t>
      </w:r>
    </w:p>
    <w:p>
      <w:pPr>
        <w:snapToGrid w:val="0"/>
        <w:spacing w:line="312" w:lineRule="auto"/>
        <w:rPr>
          <w:rFonts w:hint="default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</w:rPr>
        <w:t>（四）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散文</w:t>
      </w:r>
      <w:r>
        <w:rPr>
          <w:rFonts w:hint="eastAsia" w:ascii="Times New Roman" w:hAnsi="Times New Roman" w:eastAsia="华文中宋" w:cs="Times New Roman"/>
          <w:szCs w:val="21"/>
        </w:rPr>
        <w:t>阅读</w:t>
      </w:r>
      <w:r>
        <w:rPr>
          <w:rFonts w:hint="eastAsia" w:ascii="Times New Roman" w:hAnsi="Times New Roman" w:eastAsia="华文中宋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17分）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13.（3分）勤劳、质朴、健康的男女藕农;鲜嫩、玉色、长节的藕；产藕的池塘和城外弯弯曲曲的小河；纯朴的买卖交易。(答出三点即可)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14.（4分）“横”、“坐”、“拣择”、“嚼”等平实的动词的运用，准确表现出故乡的农民憨厚、质朴、节俭的品质，表达作者对故乡人的怀念和赞美之情。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15.（5分）此段写这里的藕的“索然无味”，与故乡的藕的“淡淡甘美”“鲜嫩玉色”，形成鲜明对比，凸显作者对于故乡的怀念和热爱。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16.（5分）作者并不是真的不爱故乡，而是以此衬托“故乡可爱极了”，要让“故乡可爱极了”一句产生更强烈深情的效果。从深层意义看，过去对故乡的思念，与今日迸发的思乡之情相比，不深也不足。</w:t>
      </w:r>
    </w:p>
    <w:p>
      <w:pPr>
        <w:snapToGrid w:val="0"/>
        <w:spacing w:line="312" w:lineRule="auto"/>
        <w:rPr>
          <w:rFonts w:hint="default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（五）非连续性阅读（11分）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17.（3分）D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【解析】本题考查对原文信息的筛选概括能力。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.有误，根据“中国古代农业因自然条件的差异逐步形成不同类型的农业文化，并通过不同地区农业文化的相互交流、促进，逐渐汇合为中华古代农业文化的洪流。其中黄河流域、长江流域两个中心，同为中华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古代农业文化的摇篮”可知，材料说明黄河流域、长江流域两个中心都是中华古代农业文化的摇篮，并没有表示“国农业文化经过多元交汇，最终汇合成黄河流域、长江流域两个中心”；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.有误，“农耕文化始终居于主导地位，游牧民族虽曾多次入主中原，但最终都被农耕文化融合”中并没有提到“游牧文化已被农耕文化替代”；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.有误，根据“中唐以前，华北旱地农业长期处于领先地位。中唐以后，南方水田农业后来居上，超过北方旱地农业”可知“一直”描述错误；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.正确；故选：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。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18. （3分）【解析】本题考查对文幸内容的理解和推断。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.正确； 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.有误，根据“现代科学技术与精耕细作的优良传统相结合，是中国现代农业发展的必由之路。从人类社会生产力发展的总进程看，传统农业已落后于时代，它必然要被现代农业替代”可知现代科学技术也 是影响产量的因素：C.有误，根据“现代科学技术与精耕细作的优良传统相结合，是中国现代农业发展的必由之路”可知，现代农业发展也需要精耕细作；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.有误，“已全面实现农业现代化”表述有误；故选：</w:t>
      </w:r>
      <w:r>
        <w:rPr>
          <w:rFonts w:hint="default" w:ascii="Times New Roman" w:hAnsi="Times New Roman" w:eastAsia="华文中宋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。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19.（5分）示例：现代科学技术与精耕细作的优良传统相结合，是中国现代农业发展的必由之路。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 xml:space="preserve">从人类社会生产力发展的总进程看，传统农业己落后于时代，它必然要被现代农业替代。从长远看，现代农业发展需要科技创新，要有粮食种植方面的专家进行参与，这样才能掌握粮食安全主动权。 </w:t>
      </w:r>
    </w:p>
    <w:p>
      <w:pPr>
        <w:snapToGrid w:val="0"/>
        <w:spacing w:line="312" w:lineRule="auto"/>
        <w:rPr>
          <w:rFonts w:hint="eastAsia" w:ascii="Times New Roman" w:hAnsi="Times New Roman" w:eastAsia="华文中宋" w:cs="Times New Roman"/>
          <w:szCs w:val="21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【解析】本题考查对材料内容的理解。回答此题需要结合对材料的分析，了解现代农业的发展方向，再给小文同学做出介绍。材料中关于现代农业的内容在材料二和材料三，材料二“现代科学技术与精耕细作的优良传统相结合，是中国现代农业发展的必由之路”和材料三“从长远来看，保障国家粮食供给的根本出路在于科技创新，我们需要有一批从事农业科技尤其是粮食种植方面的专家。这就需要我们从现在抓起，鼓励一批优秀的年轻人投入到农业科技的学习与研究中来”是进行介绍的依据。</w:t>
      </w:r>
    </w:p>
    <w:p>
      <w:pPr>
        <w:snapToGrid w:val="0"/>
        <w:spacing w:line="312" w:lineRule="auto"/>
        <w:jc w:val="left"/>
        <w:rPr>
          <w:rFonts w:hint="default" w:ascii="Times New Roman" w:hAnsi="Times New Roman" w:eastAsia="华文中宋"/>
          <w:szCs w:val="21"/>
          <w:lang w:val="en-US" w:eastAsia="zh-CN"/>
        </w:rPr>
      </w:pPr>
      <w:r>
        <w:rPr>
          <w:rFonts w:hint="eastAsia" w:ascii="Times New Roman" w:hAnsi="Times New Roman" w:eastAsia="华文中宋"/>
          <w:szCs w:val="21"/>
        </w:rPr>
        <w:t>三、综合应用</w:t>
      </w:r>
      <w:r>
        <w:rPr>
          <w:rFonts w:hint="eastAsia" w:ascii="Times New Roman" w:hAnsi="Times New Roman" w:eastAsia="华文中宋"/>
          <w:szCs w:val="21"/>
          <w:lang w:eastAsia="zh-CN"/>
        </w:rPr>
        <w:t>（</w:t>
      </w:r>
      <w:r>
        <w:rPr>
          <w:rFonts w:hint="eastAsia" w:ascii="Times New Roman" w:hAnsi="Times New Roman" w:eastAsia="华文中宋"/>
          <w:szCs w:val="21"/>
          <w:lang w:val="en-US" w:eastAsia="zh-CN"/>
        </w:rPr>
        <w:t>10分）</w:t>
      </w:r>
    </w:p>
    <w:p>
      <w:pPr>
        <w:snapToGrid w:val="0"/>
        <w:spacing w:line="312" w:lineRule="auto"/>
        <w:jc w:val="left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20.（2分）责任担当，家国情怀。</w:t>
      </w:r>
    </w:p>
    <w:p>
      <w:pPr>
        <w:snapToGrid w:val="0"/>
        <w:spacing w:line="312" w:lineRule="auto"/>
        <w:jc w:val="left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21.（6分）能表达出对英雄精神的感悟即可。</w:t>
      </w:r>
    </w:p>
    <w:p>
      <w:pPr>
        <w:snapToGrid w:val="0"/>
        <w:spacing w:line="312" w:lineRule="auto"/>
        <w:jc w:val="left"/>
        <w:rPr>
          <w:rFonts w:hint="eastAsia" w:ascii="Times New Roman" w:hAnsi="Times New Roman" w:eastAsia="华文中宋" w:cs="Times New Roman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22.（2分）寒来暑往， 不易青云之志。</w:t>
      </w:r>
    </w:p>
    <w:p>
      <w:pPr>
        <w:snapToGrid w:val="0"/>
        <w:spacing w:line="312" w:lineRule="auto"/>
        <w:jc w:val="left"/>
        <w:rPr>
          <w:rFonts w:hint="default" w:ascii="Times New Roman" w:hAnsi="Times New Roman" w:eastAsia="华文中宋" w:cs="Times New Roman"/>
          <w:szCs w:val="21"/>
          <w:lang w:val="en-US" w:eastAsia="zh-CN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765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四、作文（略）（60分）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lOTNlMjI2YzBjM2Q4YWY3Yjc3OTE2NWUxYzUxMGYifQ=="/>
  </w:docVars>
  <w:rsids>
    <w:rsidRoot w:val="00590833"/>
    <w:rsid w:val="00003BFC"/>
    <w:rsid w:val="00004F42"/>
    <w:rsid w:val="0004259A"/>
    <w:rsid w:val="000B54BE"/>
    <w:rsid w:val="000E05ED"/>
    <w:rsid w:val="000F1429"/>
    <w:rsid w:val="00102EDA"/>
    <w:rsid w:val="00162978"/>
    <w:rsid w:val="00221820"/>
    <w:rsid w:val="002857DE"/>
    <w:rsid w:val="002A7C3B"/>
    <w:rsid w:val="002E6274"/>
    <w:rsid w:val="00372A20"/>
    <w:rsid w:val="003F4F5D"/>
    <w:rsid w:val="004151FC"/>
    <w:rsid w:val="004E0D9E"/>
    <w:rsid w:val="004F29A6"/>
    <w:rsid w:val="005251BD"/>
    <w:rsid w:val="00590833"/>
    <w:rsid w:val="005E1FDC"/>
    <w:rsid w:val="00630432"/>
    <w:rsid w:val="00732CD6"/>
    <w:rsid w:val="007410BE"/>
    <w:rsid w:val="007548A5"/>
    <w:rsid w:val="007E65E4"/>
    <w:rsid w:val="008B7EB0"/>
    <w:rsid w:val="008F3828"/>
    <w:rsid w:val="00A2126F"/>
    <w:rsid w:val="00A45D2C"/>
    <w:rsid w:val="00AC771A"/>
    <w:rsid w:val="00B30973"/>
    <w:rsid w:val="00B34FA7"/>
    <w:rsid w:val="00BE26A3"/>
    <w:rsid w:val="00C02FC6"/>
    <w:rsid w:val="00C561CF"/>
    <w:rsid w:val="00C87679"/>
    <w:rsid w:val="00CC2AC7"/>
    <w:rsid w:val="00D57D63"/>
    <w:rsid w:val="00DD6878"/>
    <w:rsid w:val="00E1238E"/>
    <w:rsid w:val="00E82F63"/>
    <w:rsid w:val="00F17548"/>
    <w:rsid w:val="00F2013B"/>
    <w:rsid w:val="00F612EB"/>
    <w:rsid w:val="00F876B5"/>
    <w:rsid w:val="1A3D3083"/>
    <w:rsid w:val="1E9241B6"/>
    <w:rsid w:val="30945781"/>
    <w:rsid w:val="3C047A4D"/>
    <w:rsid w:val="48AE180B"/>
    <w:rsid w:val="62035F2D"/>
    <w:rsid w:val="6C242D0E"/>
    <w:rsid w:val="6E3D6323"/>
    <w:rsid w:val="74373814"/>
    <w:rsid w:val="7CB9570E"/>
    <w:rsid w:val="7E13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3</Pages>
  <Words>1840</Words>
  <Characters>1891</Characters>
  <Lines>10</Lines>
  <Paragraphs>2</Paragraphs>
  <TotalTime>12</TotalTime>
  <ScaleCrop>false</ScaleCrop>
  <LinksUpToDate>false</LinksUpToDate>
  <CharactersWithSpaces>1922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2022-11-13T07:21:00Z</dcterms:created>
  <dc:creator>XiaZaiMa.COM</dc:creator>
  <cp:lastModifiedBy>Administrator</cp:lastModifiedBy>
  <cp:lastPrinted>2022-11-13T08:41:00Z</cp:lastPrinted>
  <dcterms:modified xsi:type="dcterms:W3CDTF">2023-02-10T02:58:58Z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