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0" w:firstLineChars="0"/>
        <w:jc w:val="center"/>
        <w:rPr>
          <w:rFonts w:hint="eastAsia" w:ascii="黑体" w:hAnsi="黑体" w:eastAsia="黑体"/>
          <w:b/>
          <w:bCs/>
          <w:sz w:val="21"/>
        </w:rPr>
      </w:pPr>
      <w:r>
        <w:rPr>
          <w:rFonts w:hint="eastAsia" w:ascii="仿宋" w:hAnsi="仿宋" w:eastAsia="仿宋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10909300</wp:posOffset>
            </wp:positionV>
            <wp:extent cx="495300" cy="3683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sz w:val="28"/>
          <w:szCs w:val="28"/>
        </w:rPr>
        <w:t>九</w:t>
      </w:r>
      <w:r>
        <w:rPr>
          <w:rFonts w:hint="eastAsia" w:ascii="仿宋" w:hAnsi="仿宋" w:eastAsia="仿宋"/>
          <w:b/>
          <w:bCs/>
          <w:sz w:val="28"/>
          <w:szCs w:val="28"/>
        </w:rPr>
        <w:t>年级</w:t>
      </w:r>
      <w:r>
        <w:rPr>
          <w:rFonts w:hint="eastAsia" w:ascii="仿宋" w:hAnsi="仿宋" w:eastAsia="仿宋"/>
          <w:b/>
          <w:sz w:val="28"/>
          <w:szCs w:val="28"/>
        </w:rPr>
        <w:t>语文</w:t>
      </w:r>
      <w:r>
        <w:rPr>
          <w:rFonts w:hint="eastAsia" w:ascii="仿宋" w:hAnsi="仿宋" w:eastAsia="仿宋"/>
          <w:b/>
          <w:bCs/>
          <w:sz w:val="28"/>
          <w:szCs w:val="28"/>
        </w:rPr>
        <w:t>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textAlignment w:val="baseline"/>
        <w:rPr>
          <w:rFonts w:hint="eastAsia" w:ascii="方正书宋_GBK" w:hAnsi="方正书宋_GBK" w:eastAsia="方正书宋_GBK" w:cs="方正书宋_GBK"/>
          <w:b/>
          <w:bCs/>
          <w:sz w:val="21"/>
          <w:szCs w:val="21"/>
          <w:lang w:val="en-US" w:eastAsia="zh-CN"/>
        </w:rPr>
      </w:pPr>
      <w:r>
        <w:rPr>
          <w:rFonts w:hint="eastAsia" w:ascii="方正书宋_GBK" w:hAnsi="方正书宋_GBK" w:eastAsia="方正书宋_GBK" w:cs="方正书宋_GBK"/>
          <w:b/>
          <w:bCs/>
          <w:sz w:val="21"/>
          <w:szCs w:val="21"/>
        </w:rPr>
        <w:t>卷I  选择题（共30分，每小题3分）</w:t>
      </w:r>
      <w:r>
        <w:rPr>
          <w:rFonts w:hint="eastAsia" w:ascii="方正书宋_GBK" w:hAnsi="方正书宋_GBK" w:eastAsia="方正书宋_GBK" w:cs="方正书宋_GBK"/>
          <w:b/>
          <w:bCs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420" w:firstLineChars="200"/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筵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yán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席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B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恣（zì） 嫉（jí）辨应为辩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D擂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léi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）】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rPr>
          <w:rFonts w:hint="eastAsia" w:ascii="方正书宋_GBK" w:hAnsi="方正书宋_GBK" w:eastAsia="方正书宋_GBK" w:cs="方正书宋_GBK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【解析：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该句成分残缺，应为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秉承</w:t>
      </w:r>
      <w:r>
        <w:rPr>
          <w:rFonts w:hint="eastAsia" w:ascii="方正书宋_GBK" w:hAnsi="方正书宋_GBK" w:eastAsia="方正书宋_GBK" w:cs="方正书宋_GBK"/>
          <w:color w:val="000000"/>
          <w:kern w:val="0"/>
          <w:sz w:val="21"/>
          <w:szCs w:val="21"/>
          <w:lang w:val="en-US" w:eastAsia="zh-CN" w:bidi="ar"/>
        </w:rPr>
        <w:t>……的理念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baseline"/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【解析：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D为句内括号，应为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始建于元至正五年（1345年）。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baseline"/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解析：本题考概括论点。ABD均不全面，C最完整。】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解析：本题考概括论据。本文论点是“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守拙不仅是一种品格，也是一种智慧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”，强调日积月累，B则突出灵感的重要性。】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 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解析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本题考查对文章内容的理解。B句中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举曾国藩用蛮力读书，最后取得成功的事例，论证了“守拙”是一种智慧。不是论证“‘守拙’是一种品格：看起来慢，却最有效”。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baseline"/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7、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【解析：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A“秋容如拭”一句以乐景衬哀情，明丽的秋景也不能抹去国难心愁。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220" w:leftChars="110" w:firstLine="210" w:firstLineChars="100"/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8、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解析：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君子之自行也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/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动必缘义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/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行必诚义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9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eastAsia="zh-CN"/>
        </w:rPr>
        <w:t>、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D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A.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加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：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益处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/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加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：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增加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。不相同。 B.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之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：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代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万钟的俸禄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/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之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：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的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。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不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相同。 C.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谓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：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叫做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/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谓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：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对</w:t>
      </w:r>
      <w:r>
        <w:rPr>
          <w:rFonts w:hint="eastAsia" w:ascii="方正书宋_GBK" w:hAnsi="方正书宋_GBK" w:eastAsia="方正书宋_GBK" w:cs="方正书宋_GBK"/>
          <w:color w:val="000000"/>
          <w:kern w:val="0"/>
          <w:sz w:val="21"/>
          <w:szCs w:val="21"/>
          <w:lang w:val="en-US" w:eastAsia="zh-CN" w:bidi="ar"/>
        </w:rPr>
        <w:t>……说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。不相同。 D.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今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：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均为现在。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相同。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10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eastAsia="zh-CN"/>
        </w:rPr>
        <w:t>、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D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方正书宋_GBK" w:hAnsi="方正书宋_GBK" w:eastAsia="方正书宋_GBK" w:cs="方正书宋_GBK"/>
          <w:sz w:val="21"/>
          <w:szCs w:val="21"/>
          <w:lang w:val="en-US" w:eastAsia="zh-CN"/>
        </w:rPr>
        <w:t>景公没有按孔子的劝导行事，还是将廪丘邑赐给孔子。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tabs>
          <w:tab w:val="left" w:pos="11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rPr>
          <w:rFonts w:hint="eastAsia" w:ascii="方正书宋_GBK" w:hAnsi="方正书宋_GBK" w:eastAsia="方正书宋_GBK" w:cs="方正书宋_GBK"/>
          <w:b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/>
          <w:sz w:val="21"/>
          <w:szCs w:val="21"/>
          <w:lang w:eastAsia="zh-CN"/>
        </w:rPr>
        <w:t>【附】</w:t>
      </w:r>
      <w:r>
        <w:rPr>
          <w:rFonts w:hint="eastAsia" w:ascii="方正书宋_GBK" w:hAnsi="方正书宋_GBK" w:eastAsia="方正书宋_GBK" w:cs="方正书宋_GBK"/>
          <w:b/>
          <w:sz w:val="21"/>
          <w:szCs w:val="21"/>
        </w:rPr>
        <w:t>文言文翻译</w:t>
      </w:r>
    </w:p>
    <w:p>
      <w:pPr>
        <w:keepNext w:val="0"/>
        <w:keepLines w:val="0"/>
        <w:pageBreakBefore w:val="0"/>
        <w:tabs>
          <w:tab w:val="left" w:pos="11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60"/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书宋_GBK" w:hAnsi="方正书宋_GBK" w:eastAsia="方正书宋_GBK" w:cs="方正书宋_GBK"/>
          <w:sz w:val="21"/>
          <w:szCs w:val="21"/>
        </w:rPr>
        <w:t xml:space="preserve">译文：君子独自行事，举动一定要遵循道义，实行道义。孔子遏见齐景公，景公赠廪丘邑，以此作为孔子供养之地。孔子拒绝不接受赠地，回到住处，对弟子说：“我只听说，君子应当有功劳而受禄。时下我游说景公，景公并没有按我的劝导行事，却赐给我廪丘邑，他太不了解我了。”令弟子驱车，辞别景公离去。孔子本是布衣也，官职不过为鲁国司寇。万乘之君品行难与他比肩，三王辅臣的名节没有他的显扬，孔子对待取舍的态度一丝不苟啊!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rPr>
          <w:rFonts w:hint="eastAsia" w:ascii="方正书宋_GBK" w:hAnsi="方正书宋_GBK" w:eastAsia="方正书宋_GBK" w:cs="方正书宋_GBK"/>
          <w:b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/>
          <w:bCs/>
          <w:sz w:val="21"/>
          <w:szCs w:val="21"/>
        </w:rPr>
        <w:t>卷II  非选择题（共90分</w:t>
      </w:r>
      <w:r>
        <w:rPr>
          <w:rFonts w:hint="eastAsia" w:ascii="方正书宋_GBK" w:hAnsi="方正书宋_GBK" w:eastAsia="方正书宋_GBK" w:cs="方正书宋_GBK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61" w:leftChars="9" w:hanging="443" w:hangingChars="211"/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11.（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</w:rPr>
        <w:t>分）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没有礼貌地吆喝着给人吃，过路的饥民也不肯接受；</w:t>
      </w:r>
      <w:r>
        <w:rPr>
          <w:rFonts w:hint="default" w:ascii="方正书宋_GBK" w:hAnsi="方正书宋_GBK" w:eastAsia="方正书宋_GBK" w:cs="方正书宋_GBK"/>
          <w:sz w:val="21"/>
          <w:szCs w:val="21"/>
        </w:rPr>
        <w:t>用脚踢着(或</w:t>
      </w:r>
      <w:r>
        <w:rPr>
          <w:rFonts w:hint="eastAsia" w:ascii="方正书宋_GBK" w:hAnsi="方正书宋_GBK" w:eastAsia="方正书宋_GBK" w:cs="方正书宋_GBK"/>
          <w:sz w:val="21"/>
          <w:szCs w:val="21"/>
          <w:lang w:eastAsia="zh-CN"/>
        </w:rPr>
        <w:t>踩踏</w:t>
      </w:r>
      <w:r>
        <w:rPr>
          <w:rFonts w:hint="default" w:ascii="方正书宋_GBK" w:hAnsi="方正书宋_GBK" w:eastAsia="方正书宋_GBK" w:cs="方正书宋_GBK"/>
          <w:sz w:val="21"/>
          <w:szCs w:val="21"/>
        </w:rPr>
        <w:t>过)</w:t>
      </w:r>
      <w:r>
        <w:rPr>
          <w:rFonts w:hint="eastAsia" w:ascii="方正书宋_GBK" w:hAnsi="方正书宋_GBK" w:eastAsia="方正书宋_GBK" w:cs="方正书宋_GBK"/>
          <w:b w:val="0"/>
          <w:bCs/>
          <w:color w:val="auto"/>
          <w:sz w:val="21"/>
          <w:szCs w:val="21"/>
          <w:lang w:val="en-US" w:eastAsia="zh-CN"/>
        </w:rPr>
        <w:t>给人吃，</w:t>
      </w:r>
      <w:r>
        <w:rPr>
          <w:rFonts w:hint="default" w:ascii="方正书宋_GBK" w:hAnsi="方正书宋_GBK" w:eastAsia="方正书宋_GBK" w:cs="方正书宋_GBK"/>
          <w:sz w:val="21"/>
          <w:szCs w:val="21"/>
        </w:rPr>
        <w:t>乞丐也因被轻视而不肯接受。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61" w:leftChars="9" w:hanging="443" w:hangingChars="211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 xml:space="preserve">12.（6分）(1)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 xml:space="preserve">欲为圣明除弊事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 xml:space="preserve">(2)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 xml:space="preserve">山雨欲来风满楼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 xml:space="preserve">(3)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 xml:space="preserve">燕然未勒归无计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 xml:space="preserve">(4)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 xml:space="preserve">负箧曳屣，行深山巨谷中  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 xml:space="preserve">(5)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风霜高洁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,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 xml:space="preserve">水落而石出者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 xml:space="preserve">(6)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持节云中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,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何日遣冯唐？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61" w:leftChars="9" w:hanging="443" w:hangingChars="211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13.（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分）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A严监生（严致和）  夸张手法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086" w:leftChars="9" w:hanging="1068" w:hangingChars="509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14.（4分）动作描写和侧面描写,比如“还把手从被单里拿出来,伸着两个指头”是动作描写,严监生的大子不理解他伸着两个指头的意思是侧面描写,这些共同刻画了严监生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吝啬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(小气)</w:t>
      </w:r>
      <w:r>
        <w:rPr>
          <w:rFonts w:hint="eastAsia" w:ascii="方正书宋_GBK" w:hAnsi="方正书宋_GBK" w:eastAsia="方正书宋_GBK" w:cs="方正书宋_GBK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爱财如命的性格。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15.（2分）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(2) 欧阳义捐浴盆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(3)欧阳智“泡”老舅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（各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10字以内，意近即可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61" w:leftChars="9" w:hanging="443" w:hangingChars="211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16.（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 xml:space="preserve">分）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贯穿全文，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推动故事情节的发展，侧面烘托欧阳市长的高大形象。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296" w:leftChars="9" w:hanging="1278" w:hangingChars="609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17.（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6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分）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(1)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环境描写。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交代了欧阳市长夜赴大名村途中暴雨滂沱的自然环境,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渲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染了情势危急的氛围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。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同时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，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“疾驶”一词侧面烘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(衬)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托出欧阳市长焦急的心情。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554" w:leftChars="277" w:firstLine="604" w:firstLineChars="288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(2)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语言描写。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“健健康康”一语双关,既指身体上的健康,又指心理上的健康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18.（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分）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（答出其中关键点即可）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420" w:firstLineChars="200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eastAsia="zh-CN"/>
        </w:rPr>
        <w:t>①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尽职尽责:欧阳市长一接到市办电话,立马放弃泡澡夜赴大名村,表现其高度的责任心。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420" w:firstLineChars="200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eastAsia="zh-CN"/>
        </w:rPr>
        <w:t>②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廉洁正直:捐浴盆、“泡”老舅事件都体现了欧阳市长坚持原则、不狗私情.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  <w:t>③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舍己为人:把背着老人的村主任推到了安全地带,自己却被泥沙石掩埋了。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u w:val="none"/>
          <w:lang w:eastAsia="zh-CN"/>
        </w:rPr>
        <w:t>④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行事果断:当村主任说东山坡出现险情,而有两家的老人不肯离开老房子时，“欧阳一激灵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站立起来，挥着手说走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 xml:space="preserve">体和立欧阳市长行事果断的性格特点。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（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分）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1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.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象征的写法。小说以人们在掩埋欧阳的山坡上种植的松树几年后郁郁成林收尾,具有象征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着欧阳市长的奉献和高洁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,寄托了人们对欧阳的敬仰和怀念之情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Chars="0" w:firstLine="420" w:firstLineChars="200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 xml:space="preserve">       2.结构上，总结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升华了小说的主题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61" w:leftChars="9" w:hanging="443" w:hangingChars="211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61" w:leftChars="9" w:hanging="443" w:hangingChars="211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20.（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分）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eastAsia="zh-CN"/>
        </w:rPr>
        <w:t>①</w:t>
      </w: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  <w:t>使城市圈的周边城市交通便利（一体化）。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eastAsia="zh-CN"/>
        </w:rPr>
        <w:t>②</w:t>
      </w: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  <w:t>有利于教育资源的共享。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60" w:firstLineChars="600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kern w:val="2"/>
          <w:sz w:val="21"/>
          <w:szCs w:val="21"/>
          <w:lang w:val="en-US" w:eastAsia="zh-CN"/>
        </w:rPr>
        <w:t>③有助于城市圈中城市的一体化（经济）发展。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61" w:leftChars="9" w:hanging="443" w:hangingChars="211"/>
        <w:textAlignment w:val="center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21.（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分）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【示例】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可从交通人才教育科技经济等方面来具体说明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示例:我认为可以加大城市圈的地铁建设，这样可减少两地的通勤时间,减少产品的运输时间,提高效率;同时可进行产业链的建设，周边城市可以与武汉进行配套设施建设，如武汉建立大型车场,那么周边城市则可建立车场所需的配件，以形成产业链的良性发展,互通有无。(言之有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61" w:leftChars="9" w:hanging="443" w:hangingChars="211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22.作文（50分）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【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文体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详解】本题为材料作文，认真分析题目给出的材料，从中得出写作的方向与立意是成功的关键。材料中列举了衡水中学学生高度自律后，自信面对高考这一人生考验的事例。以乔布斯的名言归纳出自由、自信、自律三者之间的密切联系。材料的整体语意在于揭示“自信源于自律”这一道理。在乔布斯的名言中，“自由”是自信的结果，自律是自信的原因。综合两段的整体语意，应落脚在自信与自律的因果关系上。即自律可以磨练出自信。写作中围绕这一观点展开即可。不宜简单归结为“成功源于自律”或“自律非常重要”这样的观点，分析自律为什么能带来自信是首要写作任务。衡水中学是最好的例证，作文中可以举出更多例证，当然也可以用故事来阐述这一道理。所以文体应选择写人记事的记叙文或议论说理的议论文。记叙文要从生活中取材，自然引出自己对于自信与自律关系的感悟。议论文要言之有物，言之有理，做到以理服人，不能是空洞的说教。</w:t>
      </w:r>
    </w:p>
    <w:tbl>
      <w:tblPr>
        <w:tblStyle w:val="7"/>
        <w:tblpPr w:leftFromText="180" w:rightFromText="180" w:vertAnchor="text" w:horzAnchor="page" w:tblpX="1728" w:tblpY="796"/>
        <w:tblOverlap w:val="never"/>
        <w:tblW w:w="82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686"/>
        <w:gridCol w:w="1752"/>
        <w:gridCol w:w="2244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项目</w:t>
            </w:r>
          </w:p>
        </w:tc>
        <w:tc>
          <w:tcPr>
            <w:tcW w:w="1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一等</w:t>
            </w:r>
          </w:p>
        </w:tc>
        <w:tc>
          <w:tcPr>
            <w:tcW w:w="17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二等</w:t>
            </w:r>
          </w:p>
        </w:tc>
        <w:tc>
          <w:tcPr>
            <w:tcW w:w="22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三等</w:t>
            </w:r>
          </w:p>
        </w:tc>
        <w:tc>
          <w:tcPr>
            <w:tcW w:w="1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四等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7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（20分）</w:t>
            </w:r>
          </w:p>
        </w:tc>
        <w:tc>
          <w:tcPr>
            <w:tcW w:w="1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20～17</w:t>
            </w:r>
          </w:p>
        </w:tc>
        <w:tc>
          <w:tcPr>
            <w:tcW w:w="17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16～13</w:t>
            </w:r>
          </w:p>
        </w:tc>
        <w:tc>
          <w:tcPr>
            <w:tcW w:w="22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12～9</w:t>
            </w:r>
          </w:p>
        </w:tc>
        <w:tc>
          <w:tcPr>
            <w:tcW w:w="1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8～0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776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</w:p>
        </w:tc>
        <w:tc>
          <w:tcPr>
            <w:tcW w:w="1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切合题意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中心突出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内容充实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情感真挚</w:t>
            </w:r>
          </w:p>
        </w:tc>
        <w:tc>
          <w:tcPr>
            <w:tcW w:w="17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符合题意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中心明确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内容较充实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情感真实</w:t>
            </w:r>
          </w:p>
        </w:tc>
        <w:tc>
          <w:tcPr>
            <w:tcW w:w="22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基本符合题意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中心基本明确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内容单薄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情感基本真实</w:t>
            </w:r>
          </w:p>
        </w:tc>
        <w:tc>
          <w:tcPr>
            <w:tcW w:w="1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left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偏离题意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中心不明确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内容空泛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情感不真实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7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语言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（20分）</w:t>
            </w:r>
          </w:p>
        </w:tc>
        <w:tc>
          <w:tcPr>
            <w:tcW w:w="1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20～17</w:t>
            </w:r>
          </w:p>
        </w:tc>
        <w:tc>
          <w:tcPr>
            <w:tcW w:w="17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16～13</w:t>
            </w:r>
          </w:p>
        </w:tc>
        <w:tc>
          <w:tcPr>
            <w:tcW w:w="22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12～9</w:t>
            </w:r>
          </w:p>
        </w:tc>
        <w:tc>
          <w:tcPr>
            <w:tcW w:w="1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8～0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76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</w:p>
        </w:tc>
        <w:tc>
          <w:tcPr>
            <w:tcW w:w="1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 xml:space="preserve"> 语言准确、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流畅、生动</w:t>
            </w:r>
          </w:p>
        </w:tc>
        <w:tc>
          <w:tcPr>
            <w:tcW w:w="17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语言准确、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通顺</w:t>
            </w:r>
          </w:p>
        </w:tc>
        <w:tc>
          <w:tcPr>
            <w:tcW w:w="22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语言基本通顺</w:t>
            </w:r>
          </w:p>
        </w:tc>
        <w:tc>
          <w:tcPr>
            <w:tcW w:w="1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语言不通顺，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语病多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7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结构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（6分）</w:t>
            </w:r>
          </w:p>
        </w:tc>
        <w:tc>
          <w:tcPr>
            <w:tcW w:w="1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6</w:t>
            </w:r>
          </w:p>
        </w:tc>
        <w:tc>
          <w:tcPr>
            <w:tcW w:w="17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5</w:t>
            </w:r>
          </w:p>
        </w:tc>
        <w:tc>
          <w:tcPr>
            <w:tcW w:w="22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4～3</w:t>
            </w:r>
          </w:p>
        </w:tc>
        <w:tc>
          <w:tcPr>
            <w:tcW w:w="1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2～0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76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</w:p>
        </w:tc>
        <w:tc>
          <w:tcPr>
            <w:tcW w:w="1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 xml:space="preserve"> 结构严谨、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条理清晰</w:t>
            </w:r>
          </w:p>
        </w:tc>
        <w:tc>
          <w:tcPr>
            <w:tcW w:w="17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结构完整、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条理较清晰</w:t>
            </w:r>
          </w:p>
        </w:tc>
        <w:tc>
          <w:tcPr>
            <w:tcW w:w="22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结构基本完整、条理基本清晰</w:t>
            </w:r>
          </w:p>
        </w:tc>
        <w:tc>
          <w:tcPr>
            <w:tcW w:w="1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结构不完整、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条理不清晰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7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文面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（4分）</w:t>
            </w:r>
          </w:p>
        </w:tc>
        <w:tc>
          <w:tcPr>
            <w:tcW w:w="1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4</w:t>
            </w:r>
          </w:p>
        </w:tc>
        <w:tc>
          <w:tcPr>
            <w:tcW w:w="17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3</w:t>
            </w:r>
          </w:p>
        </w:tc>
        <w:tc>
          <w:tcPr>
            <w:tcW w:w="22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2</w:t>
            </w:r>
          </w:p>
        </w:tc>
        <w:tc>
          <w:tcPr>
            <w:tcW w:w="1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1～0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76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</w:p>
        </w:tc>
        <w:tc>
          <w:tcPr>
            <w:tcW w:w="16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 xml:space="preserve"> 卷面整洁、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字体工整</w:t>
            </w:r>
          </w:p>
        </w:tc>
        <w:tc>
          <w:tcPr>
            <w:tcW w:w="17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卷面较整洁、字体端正</w:t>
            </w:r>
          </w:p>
        </w:tc>
        <w:tc>
          <w:tcPr>
            <w:tcW w:w="22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卷面基本整洁、字迹清楚</w:t>
            </w:r>
          </w:p>
        </w:tc>
        <w:tc>
          <w:tcPr>
            <w:tcW w:w="18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>卷面不整洁、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0" w:firstLineChars="0"/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</w:pPr>
            <w:r>
              <w:rPr>
                <w:rFonts w:hint="eastAsia" w:ascii="方正书宋_GBK" w:hAnsi="方正书宋_GBK" w:eastAsia="方正书宋_GBK" w:cs="方正书宋_GBK"/>
                <w:sz w:val="18"/>
                <w:szCs w:val="18"/>
              </w:rPr>
              <w:t xml:space="preserve">  字迹难辨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Lines="100" w:line="260" w:lineRule="exact"/>
        <w:ind w:firstLine="420" w:firstLineChars="200"/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请阅卷老师阅卷前把握以下尺度。说明：1. 字数不足600字的，每少50字扣1分，最多扣3分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eastAsia="zh-CN"/>
        </w:rPr>
        <w:t>；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</w:rPr>
        <w:t>2. 作文中如出现所在学校的校名或师生姓名，从总得分中扣4分。评分标准见下</w:t>
      </w:r>
      <w:r>
        <w:rPr>
          <w:rFonts w:hint="eastAsia" w:ascii="方正书宋_GBK" w:hAnsi="方正书宋_GBK" w:eastAsia="方正书宋_GBK" w:cs="方正书宋_GBK"/>
          <w:b w:val="0"/>
          <w:bCs/>
          <w:sz w:val="21"/>
          <w:szCs w:val="21"/>
          <w:lang w:val="en-US" w:eastAsia="zh-CN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27" w:firstLineChars="13"/>
        <w:rPr>
          <w:rFonts w:hint="eastAsia" w:ascii="方正书宋_GBK" w:hAnsi="方正书宋_GBK" w:eastAsia="方正书宋_GBK" w:cs="方正书宋_GBK"/>
          <w:b/>
          <w:sz w:val="21"/>
          <w:szCs w:val="21"/>
        </w:rPr>
      </w:pPr>
      <w:r>
        <w:rPr>
          <w:rFonts w:hint="eastAsia" w:ascii="方正书宋_GBK" w:hAnsi="方正书宋_GBK" w:eastAsia="方正书宋_GBK" w:cs="方正书宋_GBK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-38735</wp:posOffset>
            </wp:positionH>
            <wp:positionV relativeFrom="paragraph">
              <wp:posOffset>2495550</wp:posOffset>
            </wp:positionV>
            <wp:extent cx="5414010" cy="1809115"/>
            <wp:effectExtent l="0" t="0" r="15240" b="63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4010" cy="180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tabs>
          <w:tab w:val="left" w:pos="11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60"/>
        <w:rPr>
          <w:rFonts w:hint="eastAsia" w:ascii="方正书宋_GBK" w:hAnsi="方正书宋_GBK" w:eastAsia="方正书宋_GBK" w:cs="方正书宋_GBK"/>
          <w:kern w:val="2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11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60"/>
        <w:rPr>
          <w:rFonts w:hint="eastAsia" w:ascii="方正书宋_GBK" w:hAnsi="方正书宋_GBK" w:eastAsia="方正书宋_GBK" w:cs="方正书宋_GBK"/>
          <w:kern w:val="2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11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60"/>
        <w:rPr>
          <w:rFonts w:hint="eastAsia" w:ascii="方正书宋_GBK" w:hAnsi="方正书宋_GBK" w:eastAsia="方正书宋_GBK" w:cs="方正书宋_GBK"/>
          <w:kern w:val="2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11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60"/>
        <w:rPr>
          <w:rFonts w:hint="eastAsia" w:ascii="方正书宋_GBK" w:hAnsi="方正书宋_GBK" w:eastAsia="方正书宋_GBK" w:cs="方正书宋_GBK"/>
          <w:kern w:val="2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11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60"/>
        <w:rPr>
          <w:rFonts w:hint="eastAsia" w:ascii="方正书宋_GBK" w:hAnsi="方正书宋_GBK" w:eastAsia="方正书宋_GBK" w:cs="方正书宋_GBK"/>
          <w:kern w:val="2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11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360"/>
        <w:rPr>
          <w:rFonts w:hint="eastAsia" w:ascii="方正书宋_GBK" w:hAnsi="方正书宋_GBK" w:eastAsia="方正书宋_GBK" w:cs="方正书宋_GBK"/>
          <w:kern w:val="2"/>
          <w:sz w:val="21"/>
          <w:szCs w:val="21"/>
        </w:rPr>
      </w:pPr>
    </w:p>
    <w:p>
      <w:pPr>
        <w:tabs>
          <w:tab w:val="left" w:pos="1118"/>
        </w:tabs>
        <w:ind w:left="0" w:leftChars="0" w:firstLine="0" w:firstLineChars="0"/>
        <w:rPr>
          <w:rFonts w:ascii="宋体" w:hAnsi="宋体" w:cs="宋体"/>
          <w:kern w:val="2"/>
          <w:sz w:val="22"/>
          <w:szCs w:val="22"/>
        </w:rPr>
        <w:sectPr>
          <w:headerReference r:id="rId3" w:type="default"/>
          <w:footerReference r:id="rId4" w:type="default"/>
          <w:footnotePr>
            <w:numFmt w:val="decimalHalfWidth"/>
          </w:footnotePr>
          <w:endnotePr>
            <w:numFmt w:val="chineseCounting"/>
          </w:endnotePr>
          <w:pgSz w:w="11849" w:h="16781"/>
          <w:pgMar w:top="2268" w:right="1701" w:bottom="2268" w:left="1701" w:header="566" w:footer="567" w:gutter="0"/>
          <w:pgNumType w:start="1"/>
          <w:cols w:space="0" w:num="1"/>
          <w:rtlGutter w:val="0"/>
          <w:docGrid w:linePitch="0" w:charSpace="0"/>
        </w:sectPr>
      </w:pPr>
    </w:p>
    <w:p>
      <w:bookmarkStart w:id="0" w:name="_GoBack"/>
      <w:bookmarkEnd w:id="0"/>
    </w:p>
    <w:sectPr>
      <w:pgSz w:w="11849" w:h="1678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00"/>
    </w:pPr>
  </w:p>
  <w:p>
    <w:pPr>
      <w:tabs>
        <w:tab w:val="center" w:pos="4153"/>
        <w:tab w:val="right" w:pos="8306"/>
      </w:tabs>
      <w:snapToGrid w:val="0"/>
      <w:ind w:firstLine="0" w:firstLineChars="0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ind w:firstLine="0" w:firstLineChars="0"/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56BDC4"/>
    <w:multiLevelType w:val="singleLevel"/>
    <w:tmpl w:val="8C56BDC4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jY2E2MGI1ZjI1ZWVjYjMxMTgwOWMwOWFiYzMyNGMifQ=="/>
  </w:docVars>
  <w:rsids>
    <w:rsidRoot w:val="0BB508C4"/>
    <w:rsid w:val="002750BE"/>
    <w:rsid w:val="004151FC"/>
    <w:rsid w:val="00C02FC6"/>
    <w:rsid w:val="06107711"/>
    <w:rsid w:val="07F45120"/>
    <w:rsid w:val="096C1CB9"/>
    <w:rsid w:val="0BB508C4"/>
    <w:rsid w:val="0C803B53"/>
    <w:rsid w:val="12814755"/>
    <w:rsid w:val="179D6069"/>
    <w:rsid w:val="1AF54818"/>
    <w:rsid w:val="24C930FC"/>
    <w:rsid w:val="2BA50B1A"/>
    <w:rsid w:val="2EEA63D9"/>
    <w:rsid w:val="30151ECB"/>
    <w:rsid w:val="31E247E4"/>
    <w:rsid w:val="3A38063C"/>
    <w:rsid w:val="412D70FE"/>
    <w:rsid w:val="41326AED"/>
    <w:rsid w:val="4C1720FA"/>
    <w:rsid w:val="52D11027"/>
    <w:rsid w:val="54561A73"/>
    <w:rsid w:val="67E61C31"/>
    <w:rsid w:val="71F31B1A"/>
    <w:rsid w:val="759F084F"/>
    <w:rsid w:val="768D4D1F"/>
    <w:rsid w:val="7A2262F6"/>
    <w:rsid w:val="7A990D85"/>
    <w:rsid w:val="7AB61937"/>
    <w:rsid w:val="7F90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0" w:firstLineChars="0"/>
      <w:jc w:val="center"/>
    </w:pPr>
    <w:rPr>
      <w:sz w:val="18"/>
      <w:szCs w:val="18"/>
    </w:rPr>
  </w:style>
  <w:style w:type="character" w:styleId="5">
    <w:name w:val="Emphasis"/>
    <w:basedOn w:val="4"/>
    <w:qFormat/>
    <w:uiPriority w:val="0"/>
    <w:rPr>
      <w:i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2308</Words>
  <Characters>2390</Characters>
  <Lines>0</Lines>
  <Paragraphs>0</Paragraphs>
  <TotalTime>28</TotalTime>
  <ScaleCrop>false</ScaleCrop>
  <LinksUpToDate>false</LinksUpToDate>
  <CharactersWithSpaces>2452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2022-10-17T04:48:00Z</dcterms:created>
  <dc:creator>李从武</dc:creator>
  <cp:lastModifiedBy>Administrator</cp:lastModifiedBy>
  <cp:lastPrinted>2022-12-07T08:37:00Z</cp:lastPrinted>
  <dcterms:modified xsi:type="dcterms:W3CDTF">2023-02-11T03:09:13Z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