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11176000</wp:posOffset>
            </wp:positionV>
            <wp:extent cx="3429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九年级语文参考答案</w:t>
      </w:r>
    </w:p>
    <w:p>
      <w:pPr>
        <w:rPr>
          <w:rFonts w:asciiTheme="minorEastAsia" w:hAnsiTheme="minorEastAsia"/>
        </w:rPr>
      </w:pPr>
      <w:r>
        <w:rPr>
          <w:rFonts w:hint="eastAsia"/>
        </w:rPr>
        <w:t>1.</w:t>
      </w:r>
      <w:r>
        <w:rPr>
          <w:rFonts w:asciiTheme="minorEastAsia" w:hAnsiTheme="minorEastAsia"/>
        </w:rPr>
        <w:t xml:space="preserve"> （１）kuì zèng　　　　chén nì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asciiTheme="minorEastAsia" w:hAnsiTheme="minorEastAsia"/>
        </w:rPr>
        <w:t>（２）厉行　　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>惰性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2.（1）“不懈追求”后的“，”改为“；”。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（2）不可一世    无与伦比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（3）难道不应把这种精神传承下去吗？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３.上下天光，一碧万顷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　 长风破浪会有时，直挂云帆济沧海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　 人有悲欢离合，月有阴晴圆缺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　 醉翁之意不在酒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4. （１）如：范仲淹幼小成孤，在长山求学，划粥断齑，终成大器；鲁迅为争取民主而抛头颅洒热血，四处奔走，用笔与敌人作斗争。在他们身上体现出了自信自立，勤思苦学，勇于开拓，面对逆境不屈不挠的精神，我们也要做他们这样的君子之人。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（2）如：采访准备：了解钟南山院士的基本情况，确定采访提纲，联系钟院士，共同商定采访时间和地点，沟通采访内容。然后实施采访。最后撰写采访稿。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（３）示例：这种做法值得肯定。景区这么做，不仅能够提高景区的知名度，还能够吸引更多的人关注传统文化，有利于传承和弘扬传统文化。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５.哪里比得上；交代了游玩的地点，突出了溪水，为下文的描写和议论做铺垫。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６.答:“转”和“低”准确生动地描绘了月光的移动，暗示夜已深沉;“照无眠”生动地表现了离别之人因不能团圆而空望明月难以入眠的情景。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７.（甲）词表达了作者对子由的思念，以及对人生离合无常地思考与旷达；（乙）词表达了作者对生活的热爱，以及虽处逆境而老当益壮、自强不息的进取精神。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8.  （1）派遣     （2）这样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9. 庶/天下忠臣义士/将有闻风而起者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10. 你率领一万多乌合之众奔赴京师，这与驱赶羊群和猛虎搏斗有什么不同！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11. 国家危急，却无人应召  ； 以身报国，希望感召忠臣义士。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12. 如：他会觉得相见恨晚。范仲淹“居庙堂之高则忧其民处，江湖之远则忧其君”，从不为自己着想，殚精竭虑，为国为民。文天祥得知“召天下勤王”“捧诏涕泣”，立即发动豪杰征召兵马，入卫抗敌；明知“驱群羊而搏猛虎”，而宁愿牺牲自己，感召义士，保存社稷。两个人都是“先天下之忧而忧，后天下之乐而乐的人”，是知己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13.（1）提出本文的论题（2）阐述诚信的内涵（3）指出诚信的意义（4）总领全文（答出两点即可）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14. 如:对比论证:在第三段中将古代和现代社会中人们对待诚信的态度等进行对比,突出了现代社会诚信危机的严重,论证了“在现代社会,我们更应该重视诚信”这一观点。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举例论证: 在第三段中以现代社会中诚信危机在“心理上”和“行为上”的主要表现及其后果为例,从反面论证了“在现代社会,我们更应该重视诚信”这一观点。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15.如（1）:首先提出本段的论题,即如何应对诚信危机;然后给出两个对策:“坚持德治与法治的有机结合”和“构建多层次社会诚信体系”。在分析“坚持德治与法治的有机结合”时,又给出“强化新形势下的诚信道德重建”和“重视全方位落实法理规则”两方面的建议。(意思对即可)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（2）:首先提出问题:如何应对诚信危机;然后先强调“坚持德治与法治的有机结合”并从“强化新形势下的诚信道德重建”和“重视全方位落实法理规则”两方面给出建议；接着再强调“构建多层次社会诚信体系”。(意思对即可)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16. ①题目运用了比喻的修辞，形象地说明了每个人都有自己的长处；②告诉我们，我们不仅要看到明亮的星星，更要善于发现那些微光的不起眼的小星星；③题目点明了小说的主旨；④形象新颖，设下了悬念，能引起读者的阅读兴趣。（答出三点即可满分)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17. </w:t>
      </w:r>
      <w:r>
        <w:rPr>
          <w:rFonts w:asciiTheme="minorEastAsia" w:hAnsiTheme="minorEastAsia"/>
        </w:rPr>
        <w:t>如：课堂风波、真相大白、期望发光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18. 如：（A）我不就是画了一张漫画吗？你讲的那么有精神，我看着喜欢才画的。还要叫家长，让我爸知道了又得打我。唉，真后悔！（B）呀！老师竟然这么相信我，还从来没有人给我这样的鼓励了。我一定要好好地画，给班级争光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19.C处交代了时间；渲染了清亮、静谧的气氛，为下文我发现潘小峰的优点，以及师生关系的融洽做了铺垫。（2分）D处与C处相呼应，也照应了题目，暗示文章的主旨；再次烘托意境，增强了文章的韵味；并且也自然地引出了主题。（2分，答出两点即可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20.①“神采飞扬地讲着课”，说明“我”是一个爱岗敬业的老师。②课堂被窃笑搅起波浪让“我”怒火中烧，说明“我”是一个严格而比较急躁的老师。③课间平息了自己的怒气，说明“我”是一个能及时反省、严格要求自己的人。④亲自家访，说明“我”是一个注重了解真相、关爱每一个学生的老师。⑤鼓励潘小锋发挥特长，说明“我”是一个爱护学生、善于引导学生的老师。（要求结合文章具体内容分析，每点2分，答出两点即可得满分。)</w:t>
      </w:r>
    </w:p>
    <w:p>
      <w:pPr>
        <w:pStyle w:val="8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</w:rPr>
        <w:t>示例：《西游记》中的“三借芭蕉扇”；唐僧师徒西天取经，火焰山是必经之路，火焰山火大且不是一般的火，唯独芭蕉扇可以扇灭。芭蕉扇是铁扇公主的宝物。孙悟空第一次向铁扇公主借扇，铁扇公主一扇子扇飞孙悟空，孙悟空变成小虫进入铁扇公主的肚子折腾，铁扇公主给了一把假扇；第二次，孙悟空变成牛魔王骗走真扇，牛魔王变成猪八戒骗回真扇；第三次，孙悟空大战牛魔王，铁扇公主借出芭蕉扇，孙悟空扇灭火焰山，唐僧师徒向西赶路。</w:t>
      </w:r>
    </w:p>
    <w:p>
      <w:pPr>
        <w:pStyle w:val="8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</w:rPr>
        <w:t>22. (1)林冲 (2)林冲先前不杀两个公人,是因为他不想罪上加罪,对统治者还抱有希望,还想回到东京去。后杀三人,是因为他看清了统治者的真面目,不再抱有任何希望,毅然决定杀了他们走上反抗道路,这表现了林冲性格从委曲求全、妥协忍让转变为了奋起反抗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51E4"/>
    <w:rsid w:val="00013171"/>
    <w:rsid w:val="0011356B"/>
    <w:rsid w:val="0011666E"/>
    <w:rsid w:val="002E0DA5"/>
    <w:rsid w:val="00331CBF"/>
    <w:rsid w:val="004151FC"/>
    <w:rsid w:val="004534F4"/>
    <w:rsid w:val="004D51E4"/>
    <w:rsid w:val="0059777E"/>
    <w:rsid w:val="005C1456"/>
    <w:rsid w:val="006C27BD"/>
    <w:rsid w:val="00813B1B"/>
    <w:rsid w:val="008164CC"/>
    <w:rsid w:val="00AC6CB8"/>
    <w:rsid w:val="00B42616"/>
    <w:rsid w:val="00C02FC6"/>
    <w:rsid w:val="00E8383F"/>
    <w:rsid w:val="00F43EE8"/>
    <w:rsid w:val="00FB2711"/>
    <w:rsid w:val="6B10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325</Words>
  <Characters>1859</Characters>
  <Lines>15</Lines>
  <Paragraphs>4</Paragraphs>
  <TotalTime>44</TotalTime>
  <ScaleCrop>false</ScaleCrop>
  <LinksUpToDate>false</LinksUpToDate>
  <CharactersWithSpaces>2180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2022-12-06T03:53:00Z</dcterms:created>
  <dc:creator>Windows User</dc:creator>
  <cp:lastModifiedBy>Administrator</cp:lastModifiedBy>
  <dcterms:modified xsi:type="dcterms:W3CDTF">2023-02-11T04:15:24Z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