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01"/>
        <w:jc w:val="center"/>
        <w:rPr>
          <w:rFonts w:ascii="黑体" w:hAnsi="黑体" w:eastAsia="黑体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/>
          <w:color w:val="333333"/>
          <w:kern w:val="0"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883pt;margin-top:911pt;height:24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color w:val="333333"/>
          <w:kern w:val="0"/>
          <w:sz w:val="28"/>
          <w:szCs w:val="28"/>
          <w:lang w:val="en-US" w:eastAsia="zh-CN"/>
        </w:rPr>
        <w:t xml:space="preserve">第二单元 </w:t>
      </w:r>
      <w:r>
        <w:rPr>
          <w:rFonts w:hint="eastAsia" w:ascii="宋体" w:hAnsi="宋体"/>
          <w:sz w:val="20"/>
          <w:lang w:val="en-US" w:eastAsia="zh-CN"/>
        </w:rPr>
        <w:t xml:space="preserve"> </w:t>
      </w:r>
      <w:r>
        <w:rPr>
          <w:rFonts w:hint="eastAsia" w:ascii="黑体" w:hAnsi="黑体" w:eastAsia="黑体"/>
          <w:color w:val="333333"/>
          <w:kern w:val="0"/>
          <w:sz w:val="28"/>
          <w:szCs w:val="28"/>
          <w:lang w:val="en-US" w:eastAsia="zh-CN"/>
        </w:rPr>
        <w:t>综合测试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一、选择题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每小题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共</w:t>
      </w:r>
      <w:r>
        <w:rPr>
          <w:rFonts w:ascii="宋体" w:hAnsi="宋体"/>
        </w:rPr>
        <w:t>45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>“烽火燃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五十年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陈桥驿站披旒冕。披旒冕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定江山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杯酒之间销兵权……还一个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盛世繁华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文煌武烈。”著名文化学者王立群评价的古代帝王是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隋文帝杨坚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唐太宗李世民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宋太祖赵匡胤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元世祖忽必烈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2.</w:t>
      </w:r>
      <w:r>
        <w:rPr>
          <w:rFonts w:hint="eastAsia" w:ascii="宋体" w:hAnsi="宋体"/>
        </w:rPr>
        <w:t>宋太祖深知唐末以来武将专权的积弊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为解决这一问题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他采取的措施不包括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控制对军队的调动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保持将领与士兵和地方的联系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经常调换军队将领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解除禁军高级将领的兵权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3.</w:t>
      </w:r>
      <w:r>
        <w:rPr>
          <w:rFonts w:hint="eastAsia" w:ascii="宋体" w:hAnsi="宋体"/>
        </w:rPr>
        <w:t>下表所示情况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tbl>
      <w:tblPr>
        <w:tblStyle w:val="8"/>
        <w:tblW w:w="8306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669"/>
        <w:gridCol w:w="1738"/>
        <w:gridCol w:w="1843"/>
        <w:gridCol w:w="1785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时期</w:t>
            </w:r>
          </w:p>
        </w:tc>
        <w:tc>
          <w:tcPr>
            <w:tcW w:w="16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开宝</w:t>
            </w:r>
            <w:r>
              <w:rPr>
                <w:rFonts w:ascii="宋体" w:hAnsi="宋体"/>
                <w:sz w:val="19"/>
              </w:rPr>
              <w:t>(968</w:t>
            </w:r>
            <w:r>
              <w:rPr>
                <w:rFonts w:hint="eastAsia" w:ascii="宋体" w:hAnsi="宋体"/>
                <w:sz w:val="19"/>
              </w:rPr>
              <w:t>—</w:t>
            </w:r>
            <w:r>
              <w:rPr>
                <w:rFonts w:ascii="宋体" w:hAnsi="宋体"/>
                <w:sz w:val="19"/>
              </w:rPr>
              <w:t>976</w:t>
            </w:r>
            <w:r>
              <w:rPr>
                <w:rFonts w:hint="eastAsia" w:ascii="宋体" w:hAnsi="宋体"/>
                <w:sz w:val="19"/>
              </w:rPr>
              <w:t>年</w:t>
            </w:r>
            <w:r>
              <w:rPr>
                <w:rFonts w:ascii="宋体" w:hAnsi="宋体"/>
                <w:sz w:val="19"/>
              </w:rPr>
              <w:t>)</w:t>
            </w:r>
          </w:p>
        </w:tc>
        <w:tc>
          <w:tcPr>
            <w:tcW w:w="17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至道</w:t>
            </w:r>
            <w:r>
              <w:rPr>
                <w:rFonts w:ascii="宋体" w:hAnsi="宋体"/>
                <w:sz w:val="19"/>
              </w:rPr>
              <w:t>(995</w:t>
            </w:r>
            <w:r>
              <w:rPr>
                <w:rFonts w:hint="eastAsia" w:ascii="宋体" w:hAnsi="宋体"/>
                <w:sz w:val="19"/>
              </w:rPr>
              <w:t>—</w:t>
            </w:r>
            <w:r>
              <w:rPr>
                <w:rFonts w:ascii="宋体" w:hAnsi="宋体"/>
                <w:sz w:val="19"/>
              </w:rPr>
              <w:t>997</w:t>
            </w:r>
            <w:r>
              <w:rPr>
                <w:rFonts w:hint="eastAsia" w:ascii="宋体" w:hAnsi="宋体"/>
                <w:sz w:val="19"/>
              </w:rPr>
              <w:t>年</w:t>
            </w:r>
            <w:r>
              <w:rPr>
                <w:rFonts w:ascii="宋体" w:hAnsi="宋体"/>
                <w:sz w:val="19"/>
              </w:rPr>
              <w:t>)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天禧</w:t>
            </w:r>
            <w:r>
              <w:rPr>
                <w:rFonts w:ascii="宋体" w:hAnsi="宋体"/>
                <w:sz w:val="19"/>
              </w:rPr>
              <w:t>(1017</w:t>
            </w:r>
            <w:r>
              <w:rPr>
                <w:rFonts w:hint="eastAsia" w:ascii="宋体" w:hAnsi="宋体"/>
                <w:sz w:val="19"/>
              </w:rPr>
              <w:t>—</w:t>
            </w:r>
            <w:r>
              <w:rPr>
                <w:rFonts w:ascii="宋体" w:hAnsi="宋体"/>
                <w:sz w:val="19"/>
              </w:rPr>
              <w:t>1021</w:t>
            </w:r>
            <w:r>
              <w:rPr>
                <w:rFonts w:hint="eastAsia" w:ascii="宋体" w:hAnsi="宋体"/>
                <w:sz w:val="19"/>
              </w:rPr>
              <w:t>年</w:t>
            </w:r>
            <w:r>
              <w:rPr>
                <w:rFonts w:ascii="宋体" w:hAnsi="宋体"/>
                <w:sz w:val="19"/>
              </w:rPr>
              <w:t>)</w:t>
            </w:r>
          </w:p>
        </w:tc>
        <w:tc>
          <w:tcPr>
            <w:tcW w:w="17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庆历</w:t>
            </w:r>
            <w:r>
              <w:rPr>
                <w:rFonts w:ascii="宋体" w:hAnsi="宋体"/>
                <w:sz w:val="19"/>
              </w:rPr>
              <w:t>(1041</w:t>
            </w:r>
            <w:r>
              <w:rPr>
                <w:rFonts w:hint="eastAsia" w:ascii="宋体" w:hAnsi="宋体"/>
                <w:sz w:val="19"/>
              </w:rPr>
              <w:t>—</w:t>
            </w:r>
            <w:r>
              <w:rPr>
                <w:rFonts w:ascii="宋体" w:hAnsi="宋体"/>
                <w:sz w:val="19"/>
              </w:rPr>
              <w:t>1048</w:t>
            </w:r>
            <w:r>
              <w:rPr>
                <w:rFonts w:hint="eastAsia" w:ascii="宋体" w:hAnsi="宋体"/>
                <w:sz w:val="19"/>
              </w:rPr>
              <w:t>年</w:t>
            </w:r>
            <w:r>
              <w:rPr>
                <w:rFonts w:ascii="宋体" w:hAnsi="宋体"/>
                <w:sz w:val="19"/>
              </w:rPr>
              <w:t>)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宋朝军队数量</w:t>
            </w:r>
          </w:p>
        </w:tc>
        <w:tc>
          <w:tcPr>
            <w:tcW w:w="16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37.8</w:t>
            </w:r>
            <w:r>
              <w:rPr>
                <w:rFonts w:hint="eastAsia" w:ascii="宋体" w:hAnsi="宋体"/>
                <w:sz w:val="19"/>
              </w:rPr>
              <w:t>万</w:t>
            </w:r>
          </w:p>
        </w:tc>
        <w:tc>
          <w:tcPr>
            <w:tcW w:w="17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66.6</w:t>
            </w:r>
            <w:r>
              <w:rPr>
                <w:rFonts w:hint="eastAsia" w:ascii="宋体" w:hAnsi="宋体"/>
                <w:sz w:val="19"/>
              </w:rPr>
              <w:t>万</w:t>
            </w:r>
          </w:p>
        </w:tc>
        <w:tc>
          <w:tcPr>
            <w:tcW w:w="18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91.2</w:t>
            </w:r>
            <w:r>
              <w:rPr>
                <w:rFonts w:hint="eastAsia" w:ascii="宋体" w:hAnsi="宋体"/>
                <w:sz w:val="19"/>
              </w:rPr>
              <w:t>万</w:t>
            </w:r>
          </w:p>
        </w:tc>
        <w:tc>
          <w:tcPr>
            <w:tcW w:w="17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125.9</w:t>
            </w:r>
            <w:r>
              <w:rPr>
                <w:rFonts w:hint="eastAsia" w:ascii="宋体" w:hAnsi="宋体"/>
                <w:sz w:val="19"/>
              </w:rPr>
              <w:t>万</w:t>
            </w: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体现了重文轻武政策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造成了冗官、冗兵、冗费问题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导致了民族政权并立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加强了中央集权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4.</w:t>
      </w:r>
      <w:r>
        <w:rPr>
          <w:rFonts w:hint="eastAsia" w:ascii="宋体" w:hAnsi="宋体"/>
        </w:rPr>
        <w:t>据史料统计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北宋科举考试共录取文士</w:t>
      </w:r>
      <w:r>
        <w:rPr>
          <w:rFonts w:ascii="宋体" w:hAnsi="宋体"/>
        </w:rPr>
        <w:t>60035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平均每年约</w:t>
      </w:r>
      <w:r>
        <w:rPr>
          <w:rFonts w:ascii="宋体" w:hAnsi="宋体"/>
        </w:rPr>
        <w:t>360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;</w:t>
      </w:r>
      <w:r>
        <w:rPr>
          <w:rFonts w:hint="eastAsia" w:ascii="宋体" w:hAnsi="宋体"/>
        </w:rPr>
        <w:t>武举考试共录取武士</w:t>
      </w:r>
      <w:r>
        <w:rPr>
          <w:rFonts w:ascii="宋体" w:hAnsi="宋体"/>
        </w:rPr>
        <w:t>868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平均每年约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人。宋朝还规定文武官员在任期间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文臣考核升迁的年限比武臣短。据此可知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宋朝实行的国策是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重文轻武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科教兴国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重农抑商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休养生息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5.</w:t>
      </w:r>
      <w:r>
        <w:rPr>
          <w:rFonts w:hint="eastAsia" w:ascii="宋体" w:hAnsi="宋体"/>
        </w:rPr>
        <w:t>王老师在历史课上画了一幅思维导图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如下</w:t>
      </w:r>
      <w:r>
        <w:rPr>
          <w:rFonts w:ascii="宋体" w:hAnsi="宋体"/>
        </w:rPr>
        <w:t>),</w:t>
      </w:r>
      <w:r>
        <w:rPr>
          <w:rFonts w:hint="eastAsia" w:ascii="宋体" w:hAnsi="宋体"/>
        </w:rPr>
        <w:t>他的教学主题是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2057400" cy="575945"/>
            <wp:effectExtent l="0" t="0" r="0" b="0"/>
            <wp:docPr id="71" name="21SS89.EPS" descr="id:2147486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21SS89.EPS" descr="id:2147486572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民族政权的并立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统一国家的建立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繁荣开放的时代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封建制度的没落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6.</w:t>
      </w:r>
      <w:r>
        <w:rPr>
          <w:rFonts w:hint="eastAsia" w:ascii="宋体" w:hAnsi="宋体"/>
        </w:rPr>
        <w:t>南宋诗人林升在《题临安邸》中写道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“山外青山楼外楼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西湖歌舞几时休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暖风熏得游人醉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直把杭州作汴州。”从这首诗歌中可以了解到的信息包括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hint="eastAsia" w:ascii="宋体" w:hAnsi="宋体"/>
        </w:rPr>
        <w:t>南宋统治者不思进取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贪图享乐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②</w:t>
      </w:r>
      <w:r>
        <w:rPr>
          <w:rFonts w:hint="eastAsia" w:ascii="宋体" w:hAnsi="宋体"/>
        </w:rPr>
        <w:t>印证了当时杭州的繁华、江南的富庶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③</w:t>
      </w:r>
      <w:r>
        <w:rPr>
          <w:rFonts w:hint="eastAsia" w:ascii="宋体" w:hAnsi="宋体"/>
        </w:rPr>
        <w:t>隋唐时期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经济重心从北方转移到南方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④</w:t>
      </w:r>
      <w:r>
        <w:rPr>
          <w:rFonts w:hint="eastAsia" w:ascii="宋体" w:hAnsi="宋体"/>
        </w:rPr>
        <w:t>北宋时期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南方农业有很大的发展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A.①②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B.②③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C.③④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D.①④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7.</w:t>
      </w:r>
      <w:r>
        <w:rPr>
          <w:rFonts w:hint="eastAsia" w:ascii="宋体" w:hAnsi="宋体"/>
        </w:rPr>
        <w:t>“在国内外市场同时得到开拓、商业规模远远超越前代的情况下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原先具有神奇魅力的铜钱这种交换手段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因其分量重又价值低而显得力不从心……于是世界上最早的纸币——‘交子’在北宋前期的川蜀地区率先登上商品交换的历史舞台。”纸币产生的根本原因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铜钱分量重、价值低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北宋时期造纸业发达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商品经济发展的需要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北宋政府的强力推动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8.</w:t>
      </w:r>
      <w:r>
        <w:rPr>
          <w:rFonts w:hint="eastAsia" w:ascii="宋体" w:hAnsi="宋体"/>
        </w:rPr>
        <w:t>宋朝的海外贸易超过前代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成为当时世界上从事海外贸易的重要国家。其主要原因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有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hint="eastAsia" w:ascii="宋体" w:hAnsi="宋体"/>
        </w:rPr>
        <w:t>宋朝是中国古代历史上的鼎盛时期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②</w:t>
      </w:r>
      <w:r>
        <w:rPr>
          <w:rFonts w:hint="eastAsia" w:ascii="宋体" w:hAnsi="宋体"/>
        </w:rPr>
        <w:t>经济重心南移在南宋时最后完成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③</w:t>
      </w:r>
      <w:r>
        <w:rPr>
          <w:rFonts w:hint="eastAsia" w:ascii="宋体" w:hAnsi="宋体"/>
        </w:rPr>
        <w:t>海上丝绸之路在宋朝时进入鼎盛时期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④</w:t>
      </w:r>
      <w:r>
        <w:rPr>
          <w:rFonts w:hint="eastAsia" w:ascii="宋体" w:hAnsi="宋体"/>
        </w:rPr>
        <w:t>宋朝造船和航海技术有了较大的发展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⑤</w:t>
      </w:r>
      <w:r>
        <w:rPr>
          <w:rFonts w:hint="eastAsia" w:ascii="宋体" w:hAnsi="宋体"/>
        </w:rPr>
        <w:t>陆上丝绸之路在宋朝时受民族政权的控制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⑥</w:t>
      </w:r>
      <w:r>
        <w:rPr>
          <w:rFonts w:hint="eastAsia" w:ascii="宋体" w:hAnsi="宋体"/>
        </w:rPr>
        <w:t>宋朝政府鼓励海外贸易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A.①②④⑥　　　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B.②③④⑤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C.②④⑤⑥　　　　　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D.①②④⑤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9.</w:t>
      </w:r>
      <w:r>
        <w:rPr>
          <w:rFonts w:hint="eastAsia" w:ascii="宋体" w:hAnsi="宋体"/>
        </w:rPr>
        <w:t>某班历史兴趣小组在编排有关成吉思汗的课本剧时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设置了以下场景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其中明显不符合史实的是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营帐内挂着元代疆域图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行军时使用指南针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成吉思汗登长城察看军情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桌案上摆着《资治通鉴》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10.</w:t>
      </w:r>
      <w:r>
        <w:rPr>
          <w:rFonts w:hint="eastAsia" w:ascii="宋体" w:hAnsi="宋体"/>
        </w:rPr>
        <w:t>“要加强对权力运行的制约和监督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把权力关进制度的笼子里。”下列能够体现元朝“对权力运行的制约和监督”的是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通判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刺史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御史台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监察御史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11.</w:t>
      </w:r>
      <w:r>
        <w:rPr>
          <w:rFonts w:hint="eastAsia" w:ascii="宋体" w:hAnsi="宋体"/>
        </w:rPr>
        <w:t>下面是元朝疆域示意图。宣政院辖地位于图中的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194435" cy="969010"/>
            <wp:effectExtent l="0" t="0" r="0" b="0"/>
            <wp:docPr id="72" name="21SS90.EPS" descr="id:21474865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21SS90.EPS" descr="id:214748657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9484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12.</w:t>
      </w:r>
      <w:r>
        <w:rPr>
          <w:rFonts w:hint="eastAsia" w:ascii="宋体" w:hAnsi="宋体"/>
        </w:rPr>
        <w:t>右图描绘的是宋代游戏“捶丸”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类似于现在的高尔夫球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它深受皇室和平民的喜爱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宋神宗与两位亲王甚至还用捶丸赌过球。下列对宋代捶丸运动的认识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正确的是</w:t>
      </w:r>
      <w:r>
        <w:rPr>
          <w:rFonts w:ascii="宋体" w:hAnsi="宋体"/>
        </w:rPr>
        <w:t>(　　)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331595" cy="1002665"/>
            <wp:effectExtent l="0" t="0" r="0" b="0"/>
            <wp:docPr id="73" name="21ss91.jpg" descr="id:21474865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21ss91.jpg" descr="id:214748658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2000" cy="100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体现了社会的平等风气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反映了宋代市民生活丰富多彩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捶丸导致社会风气败坏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反映了宋代娱乐消费业的发达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13.</w:t>
      </w:r>
      <w:r>
        <w:rPr>
          <w:rFonts w:hint="eastAsia" w:ascii="宋体" w:hAnsi="宋体"/>
        </w:rPr>
        <w:t>南宋诗人陆游在《诉衷情·当年万里觅封侯》一词中写道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“胡未灭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鬓先秋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泪空流。此生谁料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心在天山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身老沧洲。”词中的“胡”是指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匈奴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女真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>契丹</w:t>
      </w:r>
      <w:r>
        <w:rPr>
          <w:rFonts w:ascii="宋体" w:hAnsi="宋体"/>
        </w:rPr>
        <w:t>　　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党项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14.</w:t>
      </w:r>
      <w:r>
        <w:rPr>
          <w:rFonts w:hint="eastAsia" w:ascii="宋体" w:hAnsi="宋体"/>
        </w:rPr>
        <w:t>“北宋时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有人在黏土制成的一个个小方块上刻单字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再用火烧成陶字。排版时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把陶字放在一个铁框里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排满为一版</w:t>
      </w:r>
      <w:r>
        <w:rPr>
          <w:rFonts w:ascii="宋体" w:hAnsi="宋体"/>
        </w:rPr>
        <w:t>;</w:t>
      </w:r>
      <w:r>
        <w:rPr>
          <w:rFonts w:hint="eastAsia" w:ascii="宋体" w:hAnsi="宋体"/>
        </w:rPr>
        <w:t>印刷时可以同时排版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效率很高。印完一版以后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陶字拆下还可以再用。”材料介绍的是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雕版印刷术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火药的使用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指南针的发明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活字印刷术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15.</w:t>
      </w:r>
      <w:r>
        <w:rPr>
          <w:rFonts w:hint="eastAsia" w:ascii="宋体" w:hAnsi="宋体"/>
        </w:rPr>
        <w:t>历史评价是指对历史现象或历史事件进行态度与价值的评判表达。下列属于历史评价的是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活字印刷术由北宋时期的匠人毕昇发明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指南针在北宋末年开始应用于航海事业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元代将火药运用于战争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发明了杀伤力强大的火铳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四大发明及其传播对世界文明的发展有巨大贡献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二、非选择题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共</w:t>
      </w:r>
      <w:r>
        <w:rPr>
          <w:rFonts w:ascii="宋体" w:hAnsi="宋体"/>
        </w:rPr>
        <w:t>55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16.(18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</w:t>
      </w:r>
      <w:r>
        <w:rPr>
          <w:rFonts w:ascii="宋体" w:hAnsi="宋体"/>
        </w:rPr>
        <w:t>　(</w:t>
      </w:r>
      <w:r>
        <w:rPr>
          <w:rFonts w:hint="eastAsia" w:ascii="宋体" w:hAnsi="宋体"/>
        </w:rPr>
        <w:t>太祖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召赵普问曰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“天下自唐季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末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以来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数十年间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帝王凡易十姓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兵革不息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苍生涂地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其故何也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吾欲息天下之兵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为国家建长久之计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其道何如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”普曰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“陛下之言及此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天地人神之福也。唐季以来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战斗不息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国家不安者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其故非他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节镇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藩镇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太重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君弱臣强而已矣。今所以治之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亦无他奇巧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惟稍夺其权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制其钱谷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收其精兵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则天下自安矣。”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——《涑水纪闻》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hint="eastAsia" w:ascii="宋体" w:hAnsi="宋体"/>
        </w:rPr>
        <w:t>“太祖”指何人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其“得天下”是在哪一年</w:t>
      </w:r>
      <w:r>
        <w:rPr>
          <w:rFonts w:ascii="宋体" w:hAnsi="宋体"/>
        </w:rPr>
        <w:t>?(4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根据材料指出“兵革不息”的原因。</w:t>
      </w:r>
      <w:r>
        <w:rPr>
          <w:rFonts w:ascii="宋体" w:hAnsi="宋体"/>
        </w:rPr>
        <w:t>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“太祖”解决宰相权力过大问题的办法是什么</w:t>
      </w:r>
      <w:r>
        <w:rPr>
          <w:rFonts w:ascii="宋体" w:hAnsi="宋体"/>
        </w:rPr>
        <w:t>?(3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(4)</w:t>
      </w:r>
      <w:r>
        <w:rPr>
          <w:rFonts w:hint="eastAsia" w:ascii="宋体" w:hAnsi="宋体"/>
        </w:rPr>
        <w:t>“太祖”时期在地方分别设置什么职位以分知州权力和把地方财赋收归中央</w:t>
      </w:r>
      <w:r>
        <w:rPr>
          <w:rFonts w:ascii="宋体" w:hAnsi="宋体"/>
        </w:rPr>
        <w:t>?(4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(5)</w:t>
      </w:r>
      <w:r>
        <w:rPr>
          <w:rFonts w:hint="eastAsia" w:ascii="宋体" w:hAnsi="宋体"/>
        </w:rPr>
        <w:t>上述解决“权”和“钱”问题的措施起到了什么作用</w:t>
      </w:r>
      <w:r>
        <w:rPr>
          <w:rFonts w:ascii="宋体" w:hAnsi="宋体"/>
        </w:rPr>
        <w:t>?(3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17.(20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材料一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通过这条道路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汉朝的丝绸、漆器等物品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以及开渠、凿井、铸铁等技术传到西域</w:t>
      </w:r>
      <w:r>
        <w:rPr>
          <w:rFonts w:ascii="宋体" w:hAnsi="宋体"/>
        </w:rPr>
        <w:t>;</w:t>
      </w:r>
      <w:r>
        <w:rPr>
          <w:rFonts w:hint="eastAsia" w:ascii="宋体" w:hAnsi="宋体"/>
        </w:rPr>
        <w:t>西域的核桃、葡萄、石榴、苜蓿、良种马、香料、玻璃、宝石等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以及多种乐器和歌舞等传入中原。</w:t>
      </w: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材料一中的“这条道路”指的是什么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与该道路开通相关的历史事件是什么</w:t>
      </w:r>
      <w:r>
        <w:rPr>
          <w:rFonts w:ascii="宋体" w:hAnsi="宋体"/>
        </w:rPr>
        <w:t>?(6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材料二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宋朝中期之后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朝廷出于贸易营收等原因开始鼓励商业发展。国家和商业力量的合力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使得中国海商成功地参与到以往由阿拉伯商人垄断的海洋贸易中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并超过他们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在此后几百年的时间里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开创出一个由中国主导的国际贸易新时代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并基本上垄断了中国到印度的航运。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根据材料二并结合所学知识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说说中国能在这一时期主导国际贸易的原因。宋代设立的专门管理海外贸易的机构是什么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最能体现宋代商业贸易繁荣的是什么的出现</w:t>
      </w:r>
      <w:r>
        <w:rPr>
          <w:rFonts w:ascii="宋体" w:hAnsi="宋体"/>
        </w:rPr>
        <w:t>?(8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材料三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马可·波罗一行于</w:t>
      </w:r>
      <w:r>
        <w:rPr>
          <w:rFonts w:ascii="宋体" w:hAnsi="宋体"/>
        </w:rPr>
        <w:t>1271</w:t>
      </w:r>
      <w:r>
        <w:rPr>
          <w:rFonts w:hint="eastAsia" w:ascii="宋体" w:hAnsi="宋体"/>
        </w:rPr>
        <w:t>年从威尼斯出发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先到达地中海东岸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然后大致沿丝绸之路东进。他们时而乘船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时而骑马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时而骑骆驼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时而步行。一路上经过叙利亚和两河流域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跨过伊朗高原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穿越中亚沙漠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翻过帕米尔高原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再经喀什、敦煌等地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历尽千辛万苦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终于在</w:t>
      </w:r>
      <w:r>
        <w:rPr>
          <w:rFonts w:ascii="宋体" w:hAnsi="宋体"/>
        </w:rPr>
        <w:t>1275</w:t>
      </w:r>
      <w:r>
        <w:rPr>
          <w:rFonts w:hint="eastAsia" w:ascii="宋体" w:hAnsi="宋体"/>
        </w:rPr>
        <w:t>年到达元朝的都城。这时距他们出发的时间已三年有余。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（3）材料三中的“马可·波罗”是在哪位皇帝在位时期到达中国的</w:t>
      </w:r>
      <w:r>
        <w:rPr>
          <w:rFonts w:ascii="宋体" w:hAnsi="宋体"/>
        </w:rPr>
        <w:t>?(3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(4)</w:t>
      </w:r>
      <w:r>
        <w:rPr>
          <w:rFonts w:hint="eastAsia" w:ascii="宋体" w:hAnsi="宋体"/>
        </w:rPr>
        <w:t>三则材料所反映的历史事件有何共同作用</w:t>
      </w:r>
      <w:r>
        <w:rPr>
          <w:rFonts w:ascii="宋体" w:hAnsi="宋体"/>
        </w:rPr>
        <w:t>?(3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18.(17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材料一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自从贵主和亲后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一半胡风似汉家。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</w:t>
      </w:r>
      <w:r>
        <w:rPr>
          <w:rFonts w:ascii="宋体" w:hAnsi="宋体"/>
        </w:rPr>
        <w:t>[</w:t>
      </w:r>
      <w:r>
        <w:rPr>
          <w:rFonts w:hint="eastAsia" w:ascii="宋体" w:hAnsi="宋体"/>
        </w:rPr>
        <w:t>唐</w:t>
      </w:r>
      <w:r>
        <w:rPr>
          <w:rFonts w:ascii="宋体" w:hAnsi="宋体"/>
        </w:rPr>
        <w:t>]</w:t>
      </w:r>
      <w:r>
        <w:rPr>
          <w:rFonts w:hint="eastAsia" w:ascii="宋体" w:hAnsi="宋体"/>
        </w:rPr>
        <w:t>陈陶《陇西行》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材料二</w:t>
      </w:r>
      <w:r>
        <w:rPr>
          <w:rFonts w:ascii="宋体" w:hAnsi="宋体"/>
        </w:rPr>
        <w:t>　(</w:t>
      </w:r>
      <w:r>
        <w:rPr>
          <w:rFonts w:hint="eastAsia" w:ascii="宋体" w:hAnsi="宋体"/>
        </w:rPr>
        <w:t>辽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与朝廷和好年深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蕃汉人户休养生息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人人安居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不乐战斗。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——苏辙《栾城集》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材料三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行中书省……掌国庶务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统郡县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镇边鄙……有天下者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汉、隋、唐、宋为盛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然幅员之广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咸不逮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及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元。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——《元史》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材料一反映的是唐朝与哪一少数民族政权的交往</w:t>
      </w:r>
      <w:r>
        <w:rPr>
          <w:rFonts w:ascii="宋体" w:hAnsi="宋体"/>
        </w:rPr>
        <w:t>?(3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pStyle w:val="14"/>
        <w:numPr>
          <w:ilvl w:val="0"/>
          <w:numId w:val="2"/>
        </w:numPr>
        <w:spacing w:line="360" w:lineRule="auto"/>
        <w:ind w:left="0" w:firstLine="0" w:firstLineChars="0"/>
        <w:rPr>
          <w:rFonts w:ascii="宋体" w:hAnsi="宋体"/>
        </w:rPr>
      </w:pPr>
      <w:r>
        <w:rPr>
          <w:rFonts w:hint="eastAsia" w:ascii="宋体" w:hAnsi="宋体"/>
        </w:rPr>
        <w:t>材料二中的“朝廷”指的是哪个政权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材料二描述了哪一历史事件后双方边境出现的局面</w:t>
      </w:r>
      <w:r>
        <w:rPr>
          <w:rFonts w:ascii="宋体" w:hAnsi="宋体"/>
        </w:rPr>
        <w:t>?(6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写出材料三中元朝行政制度的名称。元朝的最高行政机构称作什么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元朝的哪一机构负责管理西藏事务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元朝又设立什么机构来管辖琉球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今台湾</w:t>
      </w:r>
      <w:r>
        <w:rPr>
          <w:rFonts w:ascii="宋体" w:hAnsi="宋体"/>
        </w:rPr>
        <w:t>)?(8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spacing w:line="360" w:lineRule="auto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答案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  <w:lang w:val="en-US" w:eastAsia="zh-CN"/>
        </w:rPr>
        <w:t>1.</w:t>
      </w:r>
      <w:r>
        <w:rPr>
          <w:rFonts w:ascii="Times New Roman" w:hAnsi="Times New Roman"/>
        </w:rPr>
        <w:t>C　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2.B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3.B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4.A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5.A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6.A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7.C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8.C　9.A　10.C　11.A　12.B　13.B　14.D　15.D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16.(1)宋太祖(或赵匡胤)。960年。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(2)节镇(藩镇)太重,君弱臣强。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(3)分化事权。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(4)通判;转运使。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(5)把中央集权强化到前所未有的程度,皇权大大加强。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17.(1)丝绸之路。张骞出使西域。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(2)政府的支持;指南针的应用;等等。市舶司。纸币“交子”。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(3)元世祖忽必烈。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(4)都促进了中外经济文化的交流。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18.(1)吐蕃。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(2)北宋。澶渊之盟。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(3)行省制度。中书省。宣政院。澎湖巡检司。</w:t>
      </w:r>
    </w:p>
    <w:p>
      <w:pPr>
        <w:spacing w:line="360" w:lineRule="auto"/>
        <w:rPr>
          <w:rFonts w:ascii="黑体" w:hAnsi="黑体" w:eastAsia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50C"/>
    <w:multiLevelType w:val="multilevel"/>
    <w:tmpl w:val="035B650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81696A"/>
    <w:multiLevelType w:val="multilevel"/>
    <w:tmpl w:val="6F81696A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ZmRlM2IwYzUwNDVlMDExMDU3YzU1YzMxNGFkNzU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39B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C9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6AD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17F9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6E28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356A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860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1FC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9D9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253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6D0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0FE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0A9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996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E78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327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75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9A0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262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670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4C29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AF1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024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93C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57EC6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2FC6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5785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628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49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43E3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2F5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47C6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4DC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0C7C4255"/>
    <w:rsid w:val="111F7060"/>
    <w:rsid w:val="11B6439C"/>
    <w:rsid w:val="1BC969E1"/>
    <w:rsid w:val="1C751064"/>
    <w:rsid w:val="220A4639"/>
    <w:rsid w:val="23ED7289"/>
    <w:rsid w:val="25BE671A"/>
    <w:rsid w:val="28075A6C"/>
    <w:rsid w:val="2DB517F6"/>
    <w:rsid w:val="2EE35E7D"/>
    <w:rsid w:val="322423B3"/>
    <w:rsid w:val="32985C61"/>
    <w:rsid w:val="33B44AF7"/>
    <w:rsid w:val="39350315"/>
    <w:rsid w:val="39BF022D"/>
    <w:rsid w:val="41454EE4"/>
    <w:rsid w:val="42952524"/>
    <w:rsid w:val="43AA7DD5"/>
    <w:rsid w:val="46FA7701"/>
    <w:rsid w:val="4829242C"/>
    <w:rsid w:val="50E32212"/>
    <w:rsid w:val="52B502AD"/>
    <w:rsid w:val="52B852A1"/>
    <w:rsid w:val="59340330"/>
    <w:rsid w:val="60ED0C9F"/>
    <w:rsid w:val="680146F6"/>
    <w:rsid w:val="6A5D3D6E"/>
    <w:rsid w:val="6B8B71AD"/>
    <w:rsid w:val="6CED63F6"/>
    <w:rsid w:val="6E5033AF"/>
    <w:rsid w:val="710664CE"/>
    <w:rsid w:val="71EB75DF"/>
    <w:rsid w:val="751830AD"/>
    <w:rsid w:val="78542707"/>
    <w:rsid w:val="79446D70"/>
    <w:rsid w:val="79A44418"/>
    <w:rsid w:val="7C2A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Char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Char1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7B3B7-6EE9-4F47-ADB0-F6F06AA986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3145</Words>
  <Characters>3413</Characters>
  <Lines>26</Lines>
  <Paragraphs>7</Paragraphs>
  <TotalTime>2</TotalTime>
  <ScaleCrop>false</ScaleCrop>
  <LinksUpToDate>false</LinksUpToDate>
  <CharactersWithSpaces>3593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Administrator</cp:lastModifiedBy>
  <dcterms:modified xsi:type="dcterms:W3CDTF">2023-02-15T08:06:57Z</dcterms:modified>
  <cp:revision>1565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