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687" w:firstLineChars="600"/>
        <w:jc w:val="both"/>
        <w:rPr>
          <w:rFonts w:hint="eastAsia" w:eastAsia="黑体"/>
          <w:lang w:eastAsia="zh-CN"/>
        </w:rPr>
      </w:pPr>
      <w:r>
        <w:rPr>
          <w:rFonts w:hint="eastAsia" w:ascii="黑体" w:hAnsi="黑体" w:eastAsia="黑体" w:cs="黑体"/>
          <w:b/>
          <w:bCs/>
          <w:color w:val="000000"/>
          <w:sz w:val="28"/>
        </w:rPr>
        <w:t>部编版八年级下册语文第二单元默写练习题</w:t>
      </w:r>
      <w:r>
        <w:rPr>
          <w:rFonts w:hint="eastAsia" w:ascii="黑体" w:hAnsi="黑体" w:eastAsia="黑体" w:cs="黑体"/>
          <w:b/>
          <w:bCs/>
          <w:color w:val="000000"/>
          <w:sz w:val="28"/>
          <w:lang w:eastAsia="zh-CN"/>
        </w:rPr>
        <w:t>（</w:t>
      </w:r>
      <w:r>
        <w:rPr>
          <w:rFonts w:hint="eastAsia" w:ascii="黑体" w:hAnsi="黑体" w:eastAsia="黑体" w:cs="黑体"/>
          <w:b/>
          <w:bCs/>
          <w:color w:val="000000"/>
          <w:sz w:val="28"/>
          <w:lang w:val="en-US" w:eastAsia="zh-CN"/>
        </w:rPr>
        <w:t>含答案</w:t>
      </w:r>
      <w:bookmarkStart w:id="0" w:name="_GoBack"/>
      <w:bookmarkEnd w:id="0"/>
      <w:r>
        <w:rPr>
          <w:rFonts w:hint="eastAsia" w:ascii="黑体" w:hAnsi="黑体" w:eastAsia="黑体" w:cs="黑体"/>
          <w:b/>
          <w:bCs/>
          <w:color w:val="000000"/>
          <w:sz w:val="28"/>
          <w:lang w:eastAsia="zh-CN"/>
        </w:rPr>
        <w:t>）</w:t>
      </w:r>
    </w:p>
    <w:p>
      <w:pPr>
        <w:rPr>
          <w:rFonts w:hint="eastAsia" w:eastAsiaTheme="minorEastAsia"/>
          <w:lang w:val="en-US" w:eastAsia="zh-CN"/>
        </w:rPr>
      </w:pPr>
      <w:r>
        <w:rPr>
          <w:rFonts w:hint="eastAsia" w:ascii="黑体" w:hAnsi="黑体" w:eastAsia="黑体" w:cs="黑体"/>
          <w:b/>
          <w:bCs/>
          <w:sz w:val="24"/>
          <w:szCs w:val="24"/>
          <w:lang w:val="en-US" w:eastAsia="zh-CN"/>
        </w:rPr>
        <w:t>一、默写</w:t>
      </w:r>
    </w:p>
    <w:p>
      <w:pPr>
        <w:spacing w:line="360" w:lineRule="auto"/>
        <w:ind w:left="0"/>
        <w:jc w:val="left"/>
      </w:pPr>
      <w:r>
        <w:t>1．</w:t>
      </w:r>
      <w:r>
        <w:rPr>
          <w:rFonts w:ascii="Times New Roman" w:hAnsi="Times New Roman"/>
          <w:b w:val="0"/>
          <w:i w:val="0"/>
          <w:color w:val="000000"/>
          <w:sz w:val="22"/>
        </w:rPr>
        <w:t>补充句子。
</w:t>
      </w:r>
    </w:p>
    <w:p>
      <w:pPr>
        <w:spacing w:line="360" w:lineRule="auto"/>
        <w:ind w:firstLine="286" w:firstLineChars="130"/>
        <w:jc w:val="left"/>
        <w:textAlignment w:val="center"/>
      </w:pPr>
      <w:r>
        <w:rPr>
          <w:rFonts w:ascii="Times New Roman" w:hAnsi="Times New Roman"/>
          <w:b w:val="0"/>
          <w:i w:val="0"/>
          <w:color w:val="000000"/>
          <w:sz w:val="22"/>
        </w:rPr>
        <w:t>（1）微君之故，</w:t>
      </w:r>
      <w:r>
        <w:rPr>
          <w:rFonts w:ascii="Times New Roman" w:hAnsi="Times New Roman"/>
          <w:b w:val="0"/>
          <w:i w:val="0"/>
          <w:color w:val="000000"/>
          <w:sz w:val="22"/>
          <w:u w:val="single"/>
        </w:rPr>
        <w:t>　           　</w:t>
      </w:r>
      <w:r>
        <w:rPr>
          <w:rFonts w:ascii="Times New Roman" w:hAnsi="Times New Roman"/>
          <w:b w:val="0"/>
          <w:i w:val="0"/>
          <w:color w:val="000000"/>
          <w:sz w:val="22"/>
        </w:rPr>
        <w:t>？（《诗经·邶风》）
</w:t>
      </w:r>
    </w:p>
    <w:p>
      <w:pPr>
        <w:spacing w:line="360" w:lineRule="auto"/>
        <w:ind w:firstLine="286" w:firstLineChars="130"/>
        <w:jc w:val="left"/>
        <w:textAlignment w:val="center"/>
      </w:pPr>
      <w:r>
        <w:rPr>
          <w:rFonts w:ascii="Times New Roman" w:hAnsi="Times New Roman"/>
          <w:b w:val="0"/>
          <w:i w:val="0"/>
          <w:color w:val="000000"/>
          <w:sz w:val="22"/>
        </w:rPr>
        <w:t>（2）微君之躬，</w:t>
      </w:r>
      <w:r>
        <w:rPr>
          <w:rFonts w:ascii="Times New Roman" w:hAnsi="Times New Roman"/>
          <w:b w:val="0"/>
          <w:i w:val="0"/>
          <w:color w:val="000000"/>
          <w:sz w:val="22"/>
          <w:u w:val="single"/>
        </w:rPr>
        <w:t>　           　</w:t>
      </w:r>
      <w:r>
        <w:rPr>
          <w:rFonts w:ascii="Times New Roman" w:hAnsi="Times New Roman"/>
          <w:b w:val="0"/>
          <w:i w:val="0"/>
          <w:color w:val="000000"/>
          <w:sz w:val="22"/>
        </w:rPr>
        <w:t>？（《诗经·邶风》）
</w:t>
      </w:r>
    </w:p>
    <w:p>
      <w:pPr>
        <w:spacing w:line="360" w:lineRule="auto"/>
        <w:ind w:firstLine="286" w:firstLineChars="130"/>
        <w:jc w:val="left"/>
        <w:textAlignment w:val="center"/>
      </w:pPr>
      <w:r>
        <w:rPr>
          <w:rFonts w:ascii="Times New Roman" w:hAnsi="Times New Roman"/>
          <w:b w:val="0"/>
          <w:i w:val="0"/>
          <w:color w:val="000000"/>
          <w:sz w:val="22"/>
        </w:rPr>
        <w:t>（3）</w:t>
      </w:r>
      <w:r>
        <w:rPr>
          <w:rFonts w:ascii="Times New Roman" w:hAnsi="Times New Roman"/>
          <w:b w:val="0"/>
          <w:i w:val="0"/>
          <w:color w:val="000000"/>
          <w:sz w:val="22"/>
          <w:u w:val="single"/>
        </w:rPr>
        <w:t>　         　</w:t>
      </w:r>
      <w:r>
        <w:rPr>
          <w:rFonts w:ascii="Times New Roman" w:hAnsi="Times New Roman"/>
          <w:b w:val="0"/>
          <w:i w:val="0"/>
          <w:color w:val="000000"/>
          <w:sz w:val="22"/>
        </w:rPr>
        <w:t>，悠悠我心。（《诗经·郑风》）
</w:t>
      </w:r>
    </w:p>
    <w:p>
      <w:pPr>
        <w:spacing w:line="360" w:lineRule="auto"/>
        <w:ind w:firstLine="286" w:firstLineChars="130"/>
        <w:jc w:val="left"/>
        <w:textAlignment w:val="center"/>
      </w:pPr>
      <w:r>
        <w:rPr>
          <w:rFonts w:ascii="Times New Roman" w:hAnsi="Times New Roman"/>
          <w:b w:val="0"/>
          <w:i w:val="0"/>
          <w:color w:val="000000"/>
          <w:sz w:val="22"/>
        </w:rPr>
        <w:t>（4）</w:t>
      </w:r>
      <w:r>
        <w:rPr>
          <w:rFonts w:ascii="Times New Roman" w:hAnsi="Times New Roman"/>
          <w:b w:val="0"/>
          <w:i w:val="0"/>
          <w:color w:val="000000"/>
          <w:sz w:val="22"/>
          <w:u w:val="single"/>
        </w:rPr>
        <w:t>　         　</w:t>
      </w:r>
      <w:r>
        <w:rPr>
          <w:rFonts w:ascii="Times New Roman" w:hAnsi="Times New Roman"/>
          <w:b w:val="0"/>
          <w:i w:val="0"/>
          <w:color w:val="000000"/>
          <w:sz w:val="22"/>
        </w:rPr>
        <w:t>，在城阙兮。《诗经·郑风》
</w:t>
      </w:r>
    </w:p>
    <w:p>
      <w:pPr>
        <w:spacing w:line="360" w:lineRule="auto"/>
        <w:ind w:firstLine="286" w:firstLineChars="130"/>
        <w:jc w:val="left"/>
        <w:textAlignment w:val="center"/>
      </w:pPr>
      <w:r>
        <w:rPr>
          <w:rFonts w:ascii="Times New Roman" w:hAnsi="Times New Roman"/>
          <w:b w:val="0"/>
          <w:i w:val="0"/>
          <w:color w:val="000000"/>
          <w:sz w:val="22"/>
        </w:rPr>
        <w:t>（5）与君离别意，</w:t>
      </w:r>
      <w:r>
        <w:rPr>
          <w:rFonts w:ascii="Times New Roman" w:hAnsi="Times New Roman"/>
          <w:b w:val="0"/>
          <w:i w:val="0"/>
          <w:color w:val="000000"/>
          <w:sz w:val="22"/>
          <w:u w:val="single"/>
        </w:rPr>
        <w:t>　           　</w:t>
      </w:r>
      <w:r>
        <w:rPr>
          <w:rFonts w:ascii="Times New Roman" w:hAnsi="Times New Roman"/>
          <w:b w:val="0"/>
          <w:i w:val="0"/>
          <w:color w:val="000000"/>
          <w:sz w:val="22"/>
        </w:rPr>
        <w:t>。（王勃《送杜少府之任蜀州》）
</w:t>
      </w:r>
    </w:p>
    <w:p>
      <w:pPr>
        <w:spacing w:line="360" w:lineRule="auto"/>
        <w:ind w:firstLine="286" w:firstLineChars="130"/>
        <w:jc w:val="left"/>
        <w:textAlignment w:val="center"/>
      </w:pPr>
      <w:r>
        <w:rPr>
          <w:rFonts w:ascii="Times New Roman" w:hAnsi="Times New Roman"/>
          <w:b w:val="0"/>
          <w:i w:val="0"/>
          <w:color w:val="000000"/>
          <w:sz w:val="22"/>
        </w:rPr>
        <w:t>（6）芳草鲜美，</w:t>
      </w:r>
      <w:r>
        <w:rPr>
          <w:rFonts w:ascii="Times New Roman" w:hAnsi="Times New Roman"/>
          <w:b w:val="0"/>
          <w:i w:val="0"/>
          <w:color w:val="000000"/>
          <w:sz w:val="22"/>
          <w:u w:val="single"/>
        </w:rPr>
        <w:t>　         　</w:t>
      </w:r>
      <w:r>
        <w:rPr>
          <w:rFonts w:ascii="Times New Roman" w:hAnsi="Times New Roman"/>
          <w:b w:val="0"/>
          <w:i w:val="0"/>
          <w:color w:val="000000"/>
          <w:sz w:val="22"/>
        </w:rPr>
        <w:t>。（陶渊明《桃花源记》）
</w:t>
      </w:r>
    </w:p>
    <w:p>
      <w:pPr>
        <w:spacing w:line="360" w:lineRule="auto"/>
        <w:ind w:firstLine="286" w:firstLineChars="130"/>
        <w:jc w:val="left"/>
        <w:textAlignment w:val="center"/>
      </w:pPr>
      <w:r>
        <w:rPr>
          <w:rFonts w:ascii="Times New Roman" w:hAnsi="Times New Roman"/>
          <w:b w:val="0"/>
          <w:i w:val="0"/>
          <w:color w:val="000000"/>
          <w:sz w:val="22"/>
        </w:rPr>
        <w:t>（7）古人的送别诗多给人悲戚之感，《送杜少府之任蜀州》却一扫离别的千古愁云，给人以积极向上的力量，“</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”更成为历代传唱的名句。
</w:t>
      </w:r>
    </w:p>
    <w:p>
      <w:pPr>
        <w:spacing w:line="360" w:lineRule="auto"/>
        <w:ind w:firstLine="286" w:firstLineChars="130"/>
        <w:jc w:val="left"/>
        <w:textAlignment w:val="center"/>
      </w:pPr>
      <w:r>
        <w:rPr>
          <w:rFonts w:ascii="Times New Roman" w:hAnsi="Times New Roman"/>
          <w:b w:val="0"/>
          <w:i w:val="0"/>
          <w:color w:val="000000"/>
          <w:sz w:val="22"/>
        </w:rPr>
        <w:t>（8）《望洞庭湖赠张丞相》描写洞庭湖烟波蒸腾、波涛汹涌的磅礴气势的诗句是</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
</w:t>
      </w:r>
    </w:p>
    <w:p>
      <w:pPr>
        <w:spacing w:line="360" w:lineRule="auto"/>
        <w:ind w:left="0"/>
        <w:jc w:val="left"/>
      </w:pPr>
      <w:r>
        <w:t>2．</w:t>
      </w:r>
      <w:r>
        <w:rPr>
          <w:rFonts w:ascii="Times New Roman" w:hAnsi="Times New Roman"/>
          <w:b w:val="0"/>
          <w:i w:val="0"/>
          <w:color w:val="000000"/>
          <w:sz w:val="22"/>
        </w:rPr>
        <w:t>[浅吟低诵话诗意]
</w:t>
      </w:r>
    </w:p>
    <w:p>
      <w:pPr>
        <w:spacing w:line="360" w:lineRule="auto"/>
        <w:ind w:firstLine="286" w:firstLineChars="130"/>
        <w:jc w:val="left"/>
        <w:textAlignment w:val="center"/>
      </w:pPr>
      <w:r>
        <w:rPr>
          <w:rFonts w:ascii="Times New Roman" w:hAnsi="Times New Roman"/>
          <w:b w:val="0"/>
          <w:i w:val="0"/>
          <w:color w:val="000000"/>
          <w:sz w:val="22"/>
        </w:rPr>
        <w:t xml:space="preserve">    诗以言志，文以载道。今天，当我们再一次翻开那些经典的诗文，我们仍然能感受到我们的先祖倾诉其中的对真善美的追求和对生命的感悟：《关雎》中“</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”有对美丽贤惠的姑娘的喜欢。《望洞庭湖赠张丞相》中“</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”有对洞庭湖壮阔气势的赞美。疫情期间，当远方的朋友用《子衿》中“</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”传递心中的思念时，我们则可以用《送杜少府之任蜀州》中的“</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”来表达对他的慰藉。</w:t>
      </w:r>
    </w:p>
    <w:p>
      <w:pPr>
        <w:spacing w:line="360" w:lineRule="auto"/>
        <w:ind w:left="0"/>
        <w:jc w:val="left"/>
      </w:pPr>
      <w:r>
        <w:t>3．</w:t>
      </w:r>
      <w:r>
        <w:rPr>
          <w:rFonts w:ascii="Times New Roman" w:hAnsi="Times New Roman"/>
          <w:b w:val="0"/>
          <w:i w:val="0"/>
          <w:color w:val="000000"/>
          <w:sz w:val="22"/>
        </w:rPr>
        <w:t>古诗文名句默写。 
</w:t>
      </w:r>
    </w:p>
    <w:p>
      <w:pPr>
        <w:spacing w:line="360" w:lineRule="auto"/>
        <w:ind w:firstLine="286" w:firstLineChars="130"/>
        <w:jc w:val="left"/>
        <w:textAlignment w:val="center"/>
      </w:pPr>
      <w:r>
        <w:rPr>
          <w:rFonts w:ascii="Times New Roman" w:hAnsi="Times New Roman"/>
          <w:b w:val="0"/>
          <w:i w:val="0"/>
          <w:color w:val="000000"/>
          <w:sz w:val="22"/>
        </w:rPr>
        <w:t>（1）微君之故，</w:t>
      </w:r>
      <w:r>
        <w:rPr>
          <w:rFonts w:ascii="Times New Roman" w:hAnsi="Times New Roman"/>
          <w:b w:val="0"/>
          <w:i w:val="0"/>
          <w:color w:val="000000"/>
          <w:sz w:val="22"/>
          <w:u w:val="single"/>
        </w:rPr>
        <w:t>　           　</w:t>
      </w:r>
      <w:r>
        <w:rPr>
          <w:rFonts w:ascii="Times New Roman" w:hAnsi="Times New Roman"/>
          <w:b w:val="0"/>
          <w:i w:val="0"/>
          <w:color w:val="000000"/>
          <w:sz w:val="22"/>
        </w:rPr>
        <w:t xml:space="preserve">？(《诗经·式微》)
 </w:t>
      </w:r>
    </w:p>
    <w:p>
      <w:pPr>
        <w:spacing w:line="360" w:lineRule="auto"/>
        <w:ind w:firstLine="286" w:firstLineChars="130"/>
        <w:jc w:val="left"/>
        <w:textAlignment w:val="center"/>
      </w:pPr>
      <w:r>
        <w:rPr>
          <w:rFonts w:ascii="Times New Roman" w:hAnsi="Times New Roman"/>
          <w:b w:val="0"/>
          <w:i w:val="0"/>
          <w:color w:val="000000"/>
          <w:sz w:val="22"/>
        </w:rPr>
        <w:t>（2）《诗经·子衿》中运用夸张的手法，造成主观时间与客观时间的反差，从而将抒情主人公强烈的情绪心理形象地表现出来的诗句是：</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pPr>
      <w:r>
        <w:rPr>
          <w:rFonts w:ascii="Times New Roman" w:hAnsi="Times New Roman"/>
          <w:b w:val="0"/>
          <w:i w:val="0"/>
          <w:color w:val="000000"/>
          <w:sz w:val="22"/>
        </w:rPr>
        <w:t>（3）陶渊明《桃花源记》中描写桃花源社会环境安定平和的语句是：
</w:t>
      </w:r>
    </w:p>
    <w:p>
      <w:pPr>
        <w:spacing w:line="360" w:lineRule="auto"/>
        <w:ind w:firstLine="286" w:firstLineChars="130"/>
        <w:jc w:val="left"/>
        <w:textAlignment w:val="center"/>
      </w:pP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pPr>
      <w:r>
        <w:rPr>
          <w:rFonts w:ascii="Times New Roman" w:hAnsi="Times New Roman"/>
          <w:b w:val="0"/>
          <w:i w:val="0"/>
          <w:color w:val="000000"/>
          <w:sz w:val="22"/>
        </w:rPr>
        <w:t>（4）描写传统节日习俗的古诗文有很多，请你默写出连续的两句：
</w:t>
      </w:r>
    </w:p>
    <w:p>
      <w:pPr>
        <w:spacing w:line="360" w:lineRule="auto"/>
        <w:ind w:firstLine="286" w:firstLineChars="130"/>
        <w:jc w:val="left"/>
        <w:textAlignment w:val="center"/>
      </w:pPr>
      <w:r>
        <w:rPr>
          <w:rFonts w:ascii="Times New Roman" w:hAnsi="Times New Roman"/>
          <w:b w:val="0"/>
          <w:i w:val="0"/>
          <w:color w:val="000000"/>
          <w:sz w:val="22"/>
          <w:u w:val="single"/>
        </w:rPr>
        <w:t>　               　</w:t>
      </w:r>
      <w:r>
        <w:rPr>
          <w:rFonts w:ascii="Times New Roman" w:hAnsi="Times New Roman"/>
          <w:b w:val="0"/>
          <w:i w:val="0"/>
          <w:color w:val="000000"/>
          <w:sz w:val="22"/>
        </w:rPr>
        <w:t xml:space="preserve"> ，</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left="0"/>
        <w:jc w:val="left"/>
      </w:pPr>
      <w:r>
        <w:t>4．</w:t>
      </w:r>
      <w:r>
        <w:rPr>
          <w:rFonts w:ascii="Times New Roman" w:hAnsi="Times New Roman"/>
          <w:b w:val="0"/>
          <w:i w:val="0"/>
          <w:color w:val="000000"/>
          <w:sz w:val="22"/>
        </w:rPr>
        <w:t>古诗默写。
</w:t>
      </w:r>
    </w:p>
    <w:p>
      <w:pPr>
        <w:spacing w:line="360" w:lineRule="auto"/>
        <w:ind w:firstLine="286" w:firstLineChars="130"/>
        <w:jc w:val="left"/>
        <w:textAlignment w:val="center"/>
      </w:pPr>
      <w:r>
        <w:rPr>
          <w:rFonts w:ascii="Times New Roman" w:hAnsi="Times New Roman"/>
          <w:b w:val="0"/>
          <w:i w:val="0"/>
          <w:color w:val="000000"/>
          <w:sz w:val="22"/>
        </w:rPr>
        <w:t>（1）微君之故，</w:t>
      </w:r>
      <w:r>
        <w:rPr>
          <w:rFonts w:ascii="Times New Roman" w:hAnsi="Times New Roman"/>
          <w:b w:val="0"/>
          <w:i w:val="0"/>
          <w:color w:val="000000"/>
          <w:sz w:val="22"/>
          <w:u w:val="single"/>
        </w:rPr>
        <w:t>　           　</w:t>
      </w:r>
      <w:r>
        <w:rPr>
          <w:rFonts w:ascii="Times New Roman" w:hAnsi="Times New Roman"/>
          <w:b w:val="0"/>
          <w:i w:val="0"/>
          <w:color w:val="000000"/>
          <w:sz w:val="22"/>
        </w:rPr>
        <w:t>！微君之躬，</w:t>
      </w:r>
      <w:r>
        <w:rPr>
          <w:rFonts w:ascii="Times New Roman" w:hAnsi="Times New Roman"/>
          <w:b w:val="0"/>
          <w:i w:val="0"/>
          <w:color w:val="000000"/>
          <w:sz w:val="22"/>
          <w:u w:val="single"/>
        </w:rPr>
        <w:t>　           　</w:t>
      </w:r>
      <w:r>
        <w:rPr>
          <w:rFonts w:ascii="Times New Roman" w:hAnsi="Times New Roman"/>
          <w:b w:val="0"/>
          <w:i w:val="0"/>
          <w:color w:val="000000"/>
          <w:sz w:val="22"/>
        </w:rPr>
        <w:t>！（《诗经·邶风·式微》）
</w:t>
      </w:r>
    </w:p>
    <w:p>
      <w:pPr>
        <w:spacing w:line="360" w:lineRule="auto"/>
        <w:ind w:firstLine="286" w:firstLineChars="130"/>
        <w:jc w:val="left"/>
        <w:textAlignment w:val="center"/>
      </w:pPr>
      <w:r>
        <w:rPr>
          <w:rFonts w:ascii="Times New Roman" w:hAnsi="Times New Roman"/>
          <w:b w:val="0"/>
          <w:i w:val="0"/>
          <w:color w:val="000000"/>
          <w:sz w:val="22"/>
        </w:rPr>
        <w:t>（2）挑兮达兮，</w:t>
      </w:r>
      <w:r>
        <w:rPr>
          <w:rFonts w:ascii="Times New Roman" w:hAnsi="Times New Roman"/>
          <w:b w:val="0"/>
          <w:i w:val="0"/>
          <w:color w:val="000000"/>
          <w:sz w:val="22"/>
          <w:u w:val="single"/>
        </w:rPr>
        <w:t>　         　</w:t>
      </w:r>
      <w:r>
        <w:rPr>
          <w:rFonts w:ascii="Times New Roman" w:hAnsi="Times New Roman"/>
          <w:b w:val="0"/>
          <w:i w:val="0"/>
          <w:color w:val="000000"/>
          <w:sz w:val="22"/>
        </w:rPr>
        <w:t>。一日不见，</w:t>
      </w:r>
      <w:r>
        <w:rPr>
          <w:rFonts w:ascii="Times New Roman" w:hAnsi="Times New Roman"/>
          <w:b w:val="0"/>
          <w:i w:val="0"/>
          <w:color w:val="000000"/>
          <w:sz w:val="22"/>
          <w:u w:val="single"/>
        </w:rPr>
        <w:t>　         　</w:t>
      </w:r>
      <w:r>
        <w:rPr>
          <w:rFonts w:ascii="Times New Roman" w:hAnsi="Times New Roman"/>
          <w:b w:val="0"/>
          <w:i w:val="0"/>
          <w:color w:val="000000"/>
          <w:sz w:val="22"/>
        </w:rPr>
        <w:t>。（《诗经·郑风·子衿》）
</w:t>
      </w:r>
    </w:p>
    <w:p>
      <w:pPr>
        <w:spacing w:line="360" w:lineRule="auto"/>
        <w:ind w:firstLine="286" w:firstLineChars="130"/>
        <w:jc w:val="left"/>
        <w:textAlignment w:val="center"/>
      </w:pPr>
      <w:r>
        <w:rPr>
          <w:rFonts w:ascii="Times New Roman" w:hAnsi="Times New Roman"/>
          <w:b w:val="0"/>
          <w:i w:val="0"/>
          <w:color w:val="000000"/>
          <w:sz w:val="22"/>
        </w:rPr>
        <w:t>（3）离别总是让人伤感，可王勃在《送杜少府之任蜀州》中却用“</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”表达了离别时的豁达情怀。
</w:t>
      </w:r>
    </w:p>
    <w:p>
      <w:pPr>
        <w:spacing w:line="360" w:lineRule="auto"/>
        <w:ind w:firstLine="286" w:firstLineChars="130"/>
        <w:jc w:val="left"/>
        <w:textAlignment w:val="center"/>
      </w:pPr>
      <w:r>
        <w:rPr>
          <w:rFonts w:ascii="Times New Roman" w:hAnsi="Times New Roman"/>
          <w:b w:val="0"/>
          <w:i w:val="0"/>
          <w:color w:val="000000"/>
          <w:sz w:val="22"/>
        </w:rPr>
        <w:t>（4）孟浩然的《望洞庭湖赠张丞相》中形象地描绘出洞庭湖壮阔气势的诗句是：</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
</w:t>
      </w:r>
    </w:p>
    <w:p>
      <w:pPr>
        <w:spacing w:line="360" w:lineRule="auto"/>
        <w:ind w:left="0"/>
        <w:jc w:val="left"/>
      </w:pPr>
      <w:r>
        <w:t>5．</w:t>
      </w:r>
      <w:r>
        <w:rPr>
          <w:rFonts w:ascii="Times New Roman" w:hAnsi="Times New Roman"/>
          <w:b w:val="0"/>
          <w:i w:val="0"/>
          <w:color w:val="000000"/>
          <w:sz w:val="22"/>
        </w:rPr>
        <w:t>古诗文默写填空。 
</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869"/>
        <w:gridCol w:w="8091"/>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86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类别</w:t>
            </w:r>
          </w:p>
        </w:tc>
        <w:tc>
          <w:tcPr>
            <w:tcW w:w="809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根据提示默写正确诗句</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86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风景美</w:t>
            </w:r>
          </w:p>
        </w:tc>
        <w:tc>
          <w:tcPr>
            <w:tcW w:w="809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textAlignment w:val="center"/>
            </w:pPr>
            <w:r>
              <w:rPr>
                <w:rFonts w:ascii="Times New Roman" w:hAnsi="Times New Roman"/>
                <w:b w:val="0"/>
                <w:i w:val="0"/>
                <w:color w:val="000000"/>
                <w:sz w:val="22"/>
              </w:rPr>
              <w:t>化静为动，生机盎然：</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 (《钱塘湖春行》)</w:t>
            </w:r>
          </w:p>
          <w:p>
            <w:pPr>
              <w:spacing w:line="360" w:lineRule="auto"/>
              <w:ind w:left="120"/>
              <w:jc w:val="left"/>
              <w:textAlignment w:val="center"/>
            </w:pPr>
            <w:r>
              <w:rPr>
                <w:rFonts w:ascii="Times New Roman" w:hAnsi="Times New Roman"/>
                <w:b w:val="0"/>
                <w:i w:val="0"/>
                <w:color w:val="000000"/>
                <w:sz w:val="22"/>
              </w:rPr>
              <w:t>视听结合，气势磅磚：</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r>
              <w:rPr>
                <w:rFonts w:ascii="Times New Roman" w:hAnsi="Times New Roman"/>
                <w:b w:val="0"/>
                <w:i w:val="0"/>
                <w:color w:val="000000"/>
                <w:sz w:val="22"/>
                <w:u w:val="single"/>
              </w:rPr>
              <w:t>　           　</w:t>
            </w:r>
            <w:r>
              <w:rPr>
                <w:rFonts w:ascii="Times New Roman" w:hAnsi="Times New Roman"/>
                <w:b w:val="0"/>
                <w:i w:val="0"/>
                <w:color w:val="000000"/>
                <w:sz w:val="22"/>
              </w:rPr>
              <w:t>。(《望洞庭湖赠张丞相》)</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86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人情美</w:t>
            </w:r>
          </w:p>
        </w:tc>
        <w:tc>
          <w:tcPr>
            <w:tcW w:w="809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textAlignment w:val="center"/>
            </w:pPr>
            <w:r>
              <w:rPr>
                <w:rFonts w:ascii="Times New Roman" w:hAnsi="Times New Roman"/>
                <w:b w:val="0"/>
                <w:i w:val="0"/>
                <w:color w:val="000000"/>
                <w:sz w:val="22"/>
              </w:rPr>
              <w:t>对仗工整，友情深厚：</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。(《送杜少府之任蜀州》)</w:t>
            </w:r>
          </w:p>
          <w:p>
            <w:pPr>
              <w:spacing w:line="360" w:lineRule="auto"/>
              <w:ind w:left="120"/>
              <w:jc w:val="left"/>
              <w:textAlignment w:val="center"/>
            </w:pPr>
            <w:r>
              <w:rPr>
                <w:rFonts w:ascii="Times New Roman" w:hAnsi="Times New Roman"/>
                <w:b w:val="0"/>
                <w:i w:val="0"/>
                <w:color w:val="000000"/>
                <w:sz w:val="22"/>
              </w:rPr>
              <w:t>含蓄比喻，积极出仕：</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。(《望洞庭湖赠张丞相》)</w:t>
            </w:r>
          </w:p>
        </w:tc>
      </w:tr>
    </w:tbl>
    <w:p>
      <w:pPr>
        <w:spacing w:line="360" w:lineRule="auto"/>
        <w:ind w:left="0"/>
        <w:jc w:val="left"/>
      </w:pPr>
      <w:r>
        <w:t>6．</w:t>
      </w:r>
      <w:r>
        <w:rPr>
          <w:rFonts w:ascii="Times New Roman" w:hAnsi="Times New Roman"/>
          <w:b w:val="0"/>
          <w:i w:val="0"/>
          <w:color w:val="000000"/>
          <w:sz w:val="22"/>
        </w:rPr>
        <w:t>古诗文积累。
</w:t>
      </w:r>
    </w:p>
    <w:p>
      <w:pPr>
        <w:spacing w:line="360" w:lineRule="auto"/>
        <w:ind w:firstLine="286" w:firstLineChars="130"/>
        <w:jc w:val="left"/>
        <w:textAlignment w:val="center"/>
      </w:pPr>
      <w:r>
        <w:rPr>
          <w:rFonts w:ascii="Times New Roman" w:hAnsi="Times New Roman"/>
          <w:b w:val="0"/>
          <w:i w:val="0"/>
          <w:color w:val="000000"/>
          <w:sz w:val="22"/>
        </w:rPr>
        <w:t>（1）海内存知己，</w:t>
      </w:r>
      <w:r>
        <w:rPr>
          <w:rFonts w:ascii="Times New Roman" w:hAnsi="Times New Roman"/>
          <w:b w:val="0"/>
          <w:i w:val="0"/>
          <w:color w:val="000000"/>
          <w:sz w:val="22"/>
          <w:u w:val="single"/>
        </w:rPr>
        <w:t>　           　</w:t>
      </w:r>
      <w:r>
        <w:rPr>
          <w:rFonts w:ascii="Times New Roman" w:hAnsi="Times New Roman"/>
          <w:b w:val="0"/>
          <w:i w:val="0"/>
          <w:color w:val="000000"/>
          <w:sz w:val="22"/>
        </w:rPr>
        <w:t>。(王勃《送杜少府之任蜀州》)
</w:t>
      </w:r>
    </w:p>
    <w:p>
      <w:pPr>
        <w:spacing w:line="360" w:lineRule="auto"/>
        <w:ind w:firstLine="286" w:firstLineChars="130"/>
        <w:jc w:val="left"/>
      </w:pPr>
      <w:r>
        <w:rPr>
          <w:rFonts w:ascii="Times New Roman" w:hAnsi="Times New Roman"/>
          <w:b w:val="0"/>
          <w:i w:val="0"/>
          <w:color w:val="000000"/>
          <w:sz w:val="22"/>
        </w:rPr>
        <w:t>（2）孟浩然在《望洞庭湖赠张丞相》中，隐喻想做官而没有途径，希望有人引荐，积极出仕的诗句
</w:t>
      </w:r>
    </w:p>
    <w:p>
      <w:pPr>
        <w:spacing w:line="360" w:lineRule="auto"/>
        <w:ind w:firstLine="286" w:firstLineChars="130"/>
        <w:jc w:val="left"/>
        <w:textAlignment w:val="center"/>
      </w:pPr>
      <w:r>
        <w:rPr>
          <w:rFonts w:ascii="Times New Roman" w:hAnsi="Times New Roman"/>
          <w:b w:val="0"/>
          <w:i w:val="0"/>
          <w:color w:val="000000"/>
          <w:sz w:val="22"/>
        </w:rPr>
        <w:t>是：</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（3）小石潭流水淙淙，树蔓青翠，鱼儿在清澈的潭水中畅游，面对如此美景，遭贬而游历于此处的柳宗元却感到：</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
</w:t>
      </w:r>
    </w:p>
    <w:p>
      <w:pPr>
        <w:spacing w:line="360" w:lineRule="auto"/>
        <w:ind w:firstLine="286" w:firstLineChars="130"/>
        <w:jc w:val="left"/>
      </w:pPr>
      <w:r>
        <w:rPr>
          <w:rFonts w:ascii="Times New Roman" w:hAnsi="Times New Roman"/>
          <w:b w:val="0"/>
          <w:i w:val="0"/>
          <w:color w:val="000000"/>
          <w:sz w:val="22"/>
        </w:rPr>
        <w:t xml:space="preserve">（4）二十四节气是中国民间认知天象、物候、时令和大自然变化规律的知识体系，这一认知谱系在国际气象界被认为是中国的“第五大发明”。下列古诗横线上对应的分别是哪个节气，请选择正确的一项(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________江南见未曾，今年方始是严凝。([宋]陆游)</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不怕南风热，能迎________  开。([唐]独孤及)</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玉阶生________  ，夜久侵罗袜。([唐]李白)</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邯郸驿里逢________  ，抱膝灯前影伴身。([唐]白居易)</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A．白露、大雪、小暑、冬至</w:t>
      </w:r>
      <w:r>
        <w:tab/>
      </w:r>
      <w:r>
        <w:rPr>
          <w:rFonts w:ascii="Times New Roman" w:hAnsi="Times New Roman"/>
          <w:b w:val="0"/>
          <w:i w:val="0"/>
          <w:color w:val="000000"/>
          <w:sz w:val="22"/>
        </w:rPr>
        <w:t>B．大雪、小暑、白露、冬至</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C．白露、冬至、大雪、小暑</w:t>
      </w:r>
      <w:r>
        <w:tab/>
      </w:r>
      <w:r>
        <w:rPr>
          <w:rFonts w:ascii="Times New Roman" w:hAnsi="Times New Roman"/>
          <w:b w:val="0"/>
          <w:i w:val="0"/>
          <w:color w:val="000000"/>
          <w:sz w:val="22"/>
        </w:rPr>
        <w:t>D．大雪、白露、小暑、冬至</w:t>
      </w:r>
    </w:p>
    <w:p>
      <w:pPr>
        <w:widowControl/>
      </w:pPr>
      <w:r>
        <w:br w:type="page"/>
      </w:r>
    </w:p>
    <w:p>
      <w:pPr>
        <w:spacing w:before="0" w:after="0" w:line="360" w:lineRule="auto"/>
        <w:jc w:val="center"/>
      </w:pPr>
      <w:r>
        <w:rPr>
          <w:rFonts w:hint="eastAsia" w:ascii="黑体" w:hAnsi="黑体" w:eastAsia="黑体" w:cs="黑体"/>
          <w:b/>
          <w:bCs/>
          <w:color w:val="000000"/>
          <w:sz w:val="28"/>
        </w:rPr>
        <w:t>答案</w:t>
      </w:r>
    </w:p>
    <w:p>
      <w:pPr>
        <w:spacing w:line="360" w:lineRule="auto"/>
        <w:ind w:left="0"/>
        <w:jc w:val="left"/>
      </w:pPr>
      <w:r>
        <w:t>1．</w:t>
      </w:r>
      <w:r>
        <w:rPr>
          <w:rFonts w:ascii="Times New Roman" w:hAnsi="Times New Roman"/>
          <w:b w:val="0"/>
          <w:i w:val="0"/>
          <w:color w:val="000000"/>
          <w:sz w:val="22"/>
        </w:rPr>
        <w:t>（1）胡为乎中露（2）胡为乎泥中（3）青青子衿（4）挑兮达兮（5）同是宦游人</w:t>
      </w:r>
    </w:p>
    <w:p>
      <w:pPr>
        <w:spacing w:line="360" w:lineRule="auto"/>
        <w:ind w:left="0"/>
        <w:jc w:val="left"/>
      </w:pPr>
      <w:r>
        <w:rPr>
          <w:rFonts w:ascii="Times New Roman" w:hAnsi="Times New Roman"/>
          <w:b w:val="0"/>
          <w:i w:val="0"/>
          <w:color w:val="000000"/>
          <w:sz w:val="22"/>
        </w:rPr>
        <w:t>（6）落英缤纷（7）海内存知己；天涯若比邻（8）气蒸云梦泽；波撼岳阳城</w:t>
      </w:r>
    </w:p>
    <w:p>
      <w:pPr>
        <w:spacing w:line="360" w:lineRule="auto"/>
        <w:ind w:left="0"/>
        <w:jc w:val="left"/>
      </w:pPr>
      <w:r>
        <w:t>2．</w:t>
      </w:r>
      <w:r>
        <w:rPr>
          <w:rFonts w:ascii="Times New Roman" w:hAnsi="Times New Roman"/>
          <w:b w:val="0"/>
          <w:i w:val="0"/>
          <w:color w:val="000000"/>
          <w:sz w:val="22"/>
        </w:rPr>
        <w:t>窈窕淑女君子好逑；气蒸云梦泽；波撼岳阳城；一日不见；如三月兮；海内存知己；天涯若比邻</w:t>
      </w:r>
    </w:p>
    <w:p>
      <w:pPr>
        <w:spacing w:line="360" w:lineRule="auto"/>
        <w:ind w:left="0"/>
        <w:jc w:val="left"/>
      </w:pPr>
      <w:r>
        <w:t>3．</w:t>
      </w:r>
      <w:r>
        <w:rPr>
          <w:rFonts w:ascii="Times New Roman" w:hAnsi="Times New Roman"/>
          <w:b w:val="0"/>
          <w:i w:val="0"/>
          <w:color w:val="000000"/>
          <w:sz w:val="22"/>
        </w:rPr>
        <w:t>（1）胡为乎中露（2）一日不见；如三月兮（3）阡陌交通；鸡犬相闻</w:t>
      </w:r>
    </w:p>
    <w:p>
      <w:pPr>
        <w:spacing w:line="360" w:lineRule="auto"/>
        <w:ind w:left="0"/>
        <w:jc w:val="left"/>
      </w:pPr>
      <w:r>
        <w:rPr>
          <w:rFonts w:ascii="Times New Roman" w:hAnsi="Times New Roman"/>
          <w:b w:val="0"/>
          <w:i w:val="0"/>
          <w:color w:val="000000"/>
          <w:sz w:val="22"/>
        </w:rPr>
        <w:t>（4）清明时节雨纷纷；路上行人欲断魂（或遥知兄弟登高处，遍插茱萸少一人；爆竹声中一岁除，春风送暖入屠苏；但愿人长久，千里共婵娟）</w:t>
      </w:r>
    </w:p>
    <w:p>
      <w:pPr>
        <w:spacing w:line="360" w:lineRule="auto"/>
        <w:ind w:left="0"/>
        <w:jc w:val="left"/>
        <w:rPr>
          <w:rFonts w:ascii="Times New Roman" w:hAnsi="Times New Roman"/>
          <w:b w:val="0"/>
          <w:i w:val="0"/>
          <w:color w:val="000000"/>
          <w:sz w:val="22"/>
        </w:rPr>
      </w:pPr>
      <w:r>
        <w:t>4．</w:t>
      </w:r>
      <w:r>
        <w:rPr>
          <w:rFonts w:ascii="Times New Roman" w:hAnsi="Times New Roman"/>
          <w:b w:val="0"/>
          <w:i w:val="0"/>
          <w:color w:val="000000"/>
          <w:sz w:val="22"/>
        </w:rPr>
        <w:t>（1）胡为乎中露；胡为乎泥中（2）在城阙兮；如三月兮</w:t>
      </w:r>
    </w:p>
    <w:p>
      <w:pPr>
        <w:spacing w:line="360" w:lineRule="auto"/>
        <w:ind w:left="0"/>
        <w:jc w:val="left"/>
      </w:pPr>
      <w:r>
        <w:rPr>
          <w:rFonts w:ascii="Times New Roman" w:hAnsi="Times New Roman"/>
          <w:b w:val="0"/>
          <w:i w:val="0"/>
          <w:color w:val="000000"/>
          <w:sz w:val="22"/>
        </w:rPr>
        <w:t>（3）海内存知己；天涯若比邻（4）气蒸云梦泽；波撼岳阳城</w:t>
      </w:r>
    </w:p>
    <w:p>
      <w:pPr>
        <w:spacing w:line="360" w:lineRule="auto"/>
        <w:ind w:left="0"/>
        <w:jc w:val="left"/>
      </w:pPr>
      <w:r>
        <w:t>5．</w:t>
      </w:r>
      <w:r>
        <w:rPr>
          <w:rFonts w:ascii="Times New Roman" w:hAnsi="Times New Roman"/>
          <w:b w:val="0"/>
          <w:i w:val="0"/>
          <w:color w:val="000000"/>
          <w:sz w:val="22"/>
        </w:rPr>
        <w:t>乱花渐欲迷人眼；浅草才能没马蹄；气蒸云梦泽；波撼岳阳城；海内存知己；天涯若比邻；坐观垂钓者；徒有羨鱼情</w:t>
      </w:r>
    </w:p>
    <w:p>
      <w:pPr>
        <w:spacing w:line="360" w:lineRule="auto"/>
        <w:ind w:left="0"/>
        <w:jc w:val="left"/>
      </w:pPr>
      <w:r>
        <w:t>6．</w:t>
      </w:r>
      <w:r>
        <w:rPr>
          <w:rFonts w:ascii="Times New Roman" w:hAnsi="Times New Roman"/>
          <w:b w:val="0"/>
          <w:i w:val="0"/>
          <w:color w:val="000000"/>
          <w:sz w:val="22"/>
        </w:rPr>
        <w:t>（1）天涯若比邻（2）坐观垂钓者；徒有羡鱼情（3）凄神寒骨；悄怆幽邃（4）B</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638"/>
        <w:tab w:val="clear" w:pos="4153"/>
        <w:tab w:val="clear" w:pos="8306"/>
      </w:tabs>
      <w:rPr>
        <w:rFonts w:ascii="微软雅黑" w:hAnsi="微软雅黑" w:eastAsia="微软雅黑"/>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ascii="微软雅黑" w:hAnsi="微软雅黑" w:eastAsia="微软雅黑"/>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083"/>
    <w:rsid w:val="001957A4"/>
    <w:rsid w:val="001C2E01"/>
    <w:rsid w:val="0023135B"/>
    <w:rsid w:val="002A3E4C"/>
    <w:rsid w:val="002F2B6F"/>
    <w:rsid w:val="00530734"/>
    <w:rsid w:val="0071385B"/>
    <w:rsid w:val="007E26CD"/>
    <w:rsid w:val="008F3083"/>
    <w:rsid w:val="00BE4FA2"/>
    <w:rsid w:val="32A11385"/>
    <w:rsid w:val="52E15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思高达-在线组卷</Company>
  <Pages>1</Pages>
  <Words>0</Words>
  <Characters>0</Characters>
  <Lines>0</Lines>
  <Paragraphs>0</Paragraphs>
  <TotalTime>21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www.zujuan.com</dc:creator>
  <cp:lastModifiedBy>守夜人</cp:lastModifiedBy>
  <dcterms:modified xsi:type="dcterms:W3CDTF">2022-10-16T01:03:38Z</dcterms:modified>
  <dc:title>初中语文试卷2022年04月16日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