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p>
      <w:pPr>
        <w:jc w:val="center"/>
        <w:rPr>
          <w:rFonts w:ascii="宋体" w:eastAsia="宋体" w:hAnsi="宋体" w:cs="宋体"/>
          <w:b/>
          <w:bCs/>
          <w:sz w:val="32"/>
          <w:szCs w:val="40"/>
        </w:rPr>
      </w:pPr>
      <w:r>
        <w:rPr>
          <w:rFonts w:ascii="宋体" w:eastAsia="宋体" w:hAnsi="宋体" w:cs="宋体" w:hint="eastAsia"/>
          <w:b/>
          <w:bCs/>
          <w:sz w:val="32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11176000</wp:posOffset>
            </wp:positionV>
            <wp:extent cx="368300" cy="330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40"/>
        </w:rPr>
        <w:t>教 案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196"/>
        <w:gridCol w:w="3608"/>
        <w:gridCol w:w="719"/>
        <w:gridCol w:w="1595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CCCCCC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教学基本信息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pc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</w:t>
            </w:r>
          </w:p>
        </w:tc>
        <w:tc>
          <w:tcPr>
            <w:tcW w:w="4176" w:type="pct"/>
            <w:gridSpan w:val="4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Unit 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Lesson </w:t>
            </w:r>
            <w:r>
              <w:rPr>
                <w:rFonts w:hint="eastAsia"/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Shopping for Food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/>
        </w:trPr>
        <w:tc>
          <w:tcPr>
            <w:tcW w:w="82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702" w:type="pct"/>
            <w:shd w:val="clear" w:color="auto" w:fill="auto"/>
            <w:vAlign w:val="center"/>
          </w:tcPr>
          <w:p>
            <w:pPr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21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学段：</w:t>
            </w:r>
            <w:r>
              <w:t xml:space="preserve"> </w:t>
            </w:r>
            <w:r>
              <w:rPr>
                <w:rFonts w:hint="eastAsia"/>
              </w:rPr>
              <w:t>初中</w:t>
            </w:r>
          </w:p>
        </w:tc>
        <w:tc>
          <w:tcPr>
            <w:tcW w:w="42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93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初一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4" w:type="pct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教材</w:t>
            </w:r>
          </w:p>
        </w:tc>
        <w:tc>
          <w:tcPr>
            <w:tcW w:w="4176" w:type="pct"/>
            <w:gridSpan w:val="4"/>
            <w:shd w:val="clear" w:color="auto" w:fill="auto"/>
          </w:tcPr>
          <w:p>
            <w:r>
              <w:rPr>
                <w:rFonts w:hint="eastAsia"/>
              </w:rPr>
              <w:t>书名：北师大版</w:t>
            </w:r>
            <w:r>
              <w:t>七年级下英语</w:t>
            </w:r>
            <w:r>
              <w:rPr>
                <w:rFonts w:hint="eastAsia"/>
              </w:rPr>
              <w:t xml:space="preserve">教材  </w:t>
            </w:r>
          </w:p>
          <w:p>
            <w:r>
              <w:rPr>
                <w:rFonts w:hint="eastAsia"/>
              </w:rPr>
              <w:t>出版社：北京师范大学</w:t>
            </w:r>
            <w:r>
              <w:t>出版社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出版日期：2013年12月</w:t>
            </w:r>
          </w:p>
        </w:tc>
      </w:tr>
    </w:tbl>
    <w:p/>
    <w:p>
      <w:bookmarkStart w:id="0" w:name="_GoBack"/>
      <w:bookmarkEnd w:id="0"/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D9D9D9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教学目标及教学重点、难点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sz="4" w:space="0" w:color="auto"/>
            </w:tcBorders>
          </w:tcPr>
          <w:p>
            <w:pPr>
              <w:spacing w:line="4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教学目标</w:t>
            </w:r>
          </w:p>
          <w:p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本节课</w:t>
            </w:r>
            <w:r>
              <w:rPr>
                <w:rFonts w:ascii="宋体" w:hAnsi="宋体"/>
                <w:szCs w:val="21"/>
              </w:rPr>
              <w:t>学习结束</w:t>
            </w:r>
            <w:r>
              <w:rPr>
                <w:rFonts w:ascii="宋体" w:hAnsi="宋体" w:hint="eastAsia"/>
                <w:szCs w:val="21"/>
              </w:rPr>
              <w:t>时</w:t>
            </w:r>
            <w:r>
              <w:rPr>
                <w:rFonts w:ascii="宋体" w:hAnsi="宋体"/>
                <w:szCs w:val="21"/>
              </w:rPr>
              <w:t>，学生能够：</w:t>
            </w:r>
          </w:p>
          <w:p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识别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货币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重量符号，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描述食物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的单价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通过听，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获取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对话中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食物的价格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数量等信息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感知购物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功能句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的意义和用法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使本课所学语言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开展购买食物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的交谈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440" w:lineRule="exact"/>
              <w:rPr>
                <w:rFonts w:ascii="宋体" w:hAnsi="宋体"/>
                <w:b/>
                <w:szCs w:val="21"/>
              </w:rPr>
            </w:pPr>
          </w:p>
          <w:p>
            <w:pPr>
              <w:spacing w:line="4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</w:t>
            </w:r>
            <w:r>
              <w:rPr>
                <w:rFonts w:ascii="宋体" w:hAnsi="宋体"/>
                <w:b/>
                <w:szCs w:val="21"/>
              </w:rPr>
              <w:t>重点</w:t>
            </w:r>
          </w:p>
          <w:p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通过听，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获取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对话中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食物的价格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数量等信息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感知购物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功能句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的意义和用法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使本课所学语言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开展购买食物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的交谈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440" w:lineRule="exact"/>
              <w:rPr>
                <w:rFonts w:ascii="宋体" w:hAnsi="宋体"/>
                <w:szCs w:val="21"/>
              </w:rPr>
            </w:pPr>
          </w:p>
          <w:p>
            <w:pPr>
              <w:spacing w:line="4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教学难点</w:t>
            </w:r>
          </w:p>
          <w:p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通过听，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获取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对话中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买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食物的价格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数量等信息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感知购物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功能句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的意义和用法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使本课所学语言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开展购买食物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的交谈</w:t>
            </w:r>
            <w:r>
              <w:rPr>
                <w:rFonts w:ascii="宋体" w:hAnsi="宋体"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ListParagraph"/>
              <w:spacing w:line="440" w:lineRule="exact"/>
              <w:ind w:left="360" w:firstLine="0" w:firstLineChars="0"/>
              <w:rPr>
                <w:rFonts w:ascii="宋体" w:hAnsi="宋体"/>
                <w:szCs w:val="21"/>
              </w:rPr>
            </w:pPr>
          </w:p>
          <w:p>
            <w:pPr>
              <w:pStyle w:val="ListParagraph"/>
              <w:spacing w:line="440" w:lineRule="exact"/>
              <w:ind w:left="360" w:firstLine="0" w:firstLineChars="0"/>
              <w:rPr>
                <w:rFonts w:ascii="宋体" w:hAnsi="宋体"/>
                <w:szCs w:val="21"/>
              </w:rPr>
            </w:pPr>
          </w:p>
        </w:tc>
      </w:tr>
    </w:tbl>
    <w:p/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4730"/>
        <w:gridCol w:w="2603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D9D9D9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教学过程(表格描述)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教学环节</w:t>
            </w:r>
          </w:p>
        </w:tc>
        <w:tc>
          <w:tcPr>
            <w:tcW w:w="277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主要教学活动</w:t>
            </w:r>
          </w:p>
        </w:tc>
        <w:tc>
          <w:tcPr>
            <w:tcW w:w="1527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设置意图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4730"/>
        <w:gridCol w:w="2603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/>
        </w:trPr>
        <w:tc>
          <w:tcPr>
            <w:tcW w:w="69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P</w:t>
            </w:r>
            <w:r>
              <w:t>re-</w:t>
            </w:r>
          </w:p>
          <w:p>
            <w:pPr>
              <w:jc w:val="center"/>
            </w:pPr>
            <w:r>
              <w:t>listening</w:t>
            </w:r>
          </w:p>
        </w:tc>
        <w:tc>
          <w:tcPr>
            <w:tcW w:w="2775" w:type="pct"/>
          </w:tcPr>
          <w:p>
            <w:r>
              <w:t>1. Ss look at pictures about food</w:t>
            </w:r>
            <w:r>
              <w:rPr>
                <w:rFonts w:hint="eastAsia"/>
              </w:rPr>
              <w:t xml:space="preserve"> </w:t>
            </w:r>
            <w:r>
              <w:t xml:space="preserve">and talk about food we can shop for. </w:t>
            </w:r>
          </w:p>
          <w:p/>
          <w:p>
            <w:r>
              <w:t xml:space="preserve">2. Ss look at the symbols for prices and weights. </w:t>
            </w:r>
          </w:p>
          <w:p/>
          <w:p/>
          <w:p/>
          <w:p>
            <w:r>
              <w:t>I</w:t>
            </w:r>
            <w:r>
              <w:rPr>
                <w:rFonts w:hint="eastAsia"/>
              </w:rPr>
              <w:t xml:space="preserve">n </w:t>
            </w:r>
            <w:r>
              <w:t>this</w:t>
            </w:r>
            <w:r>
              <w:rPr>
                <w:rFonts w:hint="eastAsia"/>
              </w:rPr>
              <w:t xml:space="preserve"> </w:t>
            </w:r>
            <w:r>
              <w:t>process, Ss learn some new words.</w:t>
            </w:r>
          </w:p>
        </w:tc>
        <w:tc>
          <w:tcPr>
            <w:tcW w:w="1527" w:type="pct"/>
          </w:tcPr>
          <w:p>
            <w:r>
              <w:rPr>
                <w:rFonts w:hint="eastAsia"/>
              </w:rPr>
              <w:t>通过图片引出话题，激活话题相关知识。</w:t>
            </w:r>
          </w:p>
          <w:p/>
          <w:p>
            <w:r>
              <w:rPr>
                <w:rFonts w:hint="eastAsia"/>
              </w:rPr>
              <w:t>学生学习表示</w:t>
            </w:r>
            <w:r>
              <w:t>价格和重量的符号，为</w:t>
            </w:r>
            <w:r>
              <w:rPr>
                <w:rFonts w:hint="eastAsia"/>
              </w:rPr>
              <w:t>听力活动</w:t>
            </w:r>
            <w:r>
              <w:t>做铺垫。</w:t>
            </w:r>
          </w:p>
          <w:p/>
          <w:p>
            <w:r>
              <w:rPr>
                <w:rFonts w:hint="eastAsia"/>
              </w:rPr>
              <w:t>在情境中理解并学习生词，为听力活动扫除生词障碍。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/>
        </w:trPr>
        <w:tc>
          <w:tcPr>
            <w:tcW w:w="698" w:type="pct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W</w:t>
            </w:r>
            <w:r>
              <w:t>hile-</w:t>
            </w:r>
          </w:p>
          <w:p>
            <w:pPr>
              <w:jc w:val="center"/>
            </w:pPr>
            <w:r>
              <w:t>listening</w:t>
            </w:r>
          </w:p>
        </w:tc>
        <w:tc>
          <w:tcPr>
            <w:tcW w:w="2775" w:type="pct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rFonts w:hint="eastAsia"/>
                <w:b/>
                <w:vertAlign w:val="superscript"/>
              </w:rPr>
              <w:t>st</w:t>
            </w:r>
            <w:r>
              <w:rPr>
                <w:rFonts w:hint="eastAsia"/>
                <w:b/>
              </w:rPr>
              <w:t xml:space="preserve"> listening:</w:t>
            </w:r>
          </w:p>
          <w:p>
            <w:r>
              <w:t>1. Ss listen to the dialogues and find out which price they talk about.</w:t>
            </w:r>
          </w:p>
          <w:p/>
          <w:p>
            <w:r>
              <w:rPr>
                <w:rFonts w:hint="eastAsia"/>
              </w:rPr>
              <w:t xml:space="preserve">2. </w:t>
            </w:r>
            <w:r>
              <w:t>Ss listen to the dialogues and find out how to say the prices.</w:t>
            </w:r>
          </w:p>
        </w:tc>
        <w:tc>
          <w:tcPr>
            <w:tcW w:w="1527" w:type="pct"/>
          </w:tcPr>
          <w:p/>
          <w:p>
            <w:r>
              <w:rPr>
                <w:rFonts w:hint="eastAsia"/>
              </w:rPr>
              <w:t>引导学生通过听，获取</w:t>
            </w:r>
            <w:r>
              <w:t>对话中谈论的</w:t>
            </w:r>
            <w:r>
              <w:rPr>
                <w:rFonts w:hint="eastAsia"/>
              </w:rPr>
              <w:t>货币信息。</w:t>
            </w:r>
          </w:p>
          <w:p/>
          <w:p>
            <w:r>
              <w:rPr>
                <w:rFonts w:hint="eastAsia"/>
              </w:rPr>
              <w:t>引导学生结合</w:t>
            </w:r>
            <w:r>
              <w:t>听</w:t>
            </w:r>
            <w:r>
              <w:rPr>
                <w:rFonts w:hint="eastAsia"/>
              </w:rPr>
              <w:t>到</w:t>
            </w:r>
            <w:r>
              <w:t>的内容，</w:t>
            </w:r>
            <w:r>
              <w:rPr>
                <w:rFonts w:hint="eastAsia"/>
              </w:rPr>
              <w:t>描述</w:t>
            </w:r>
            <w:r>
              <w:t>食物的单价。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/>
        </w:trPr>
        <w:tc>
          <w:tcPr>
            <w:tcW w:w="698" w:type="pct"/>
            <w:vMerge/>
            <w:vAlign w:val="center"/>
          </w:tcPr>
          <w:p>
            <w:pPr>
              <w:jc w:val="center"/>
            </w:pPr>
          </w:p>
        </w:tc>
        <w:tc>
          <w:tcPr>
            <w:tcW w:w="2775" w:type="pct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  <w:vertAlign w:val="superscript"/>
              </w:rPr>
              <w:t>nd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listening:</w:t>
            </w:r>
          </w:p>
          <w:p>
            <w:r>
              <w:rPr>
                <w:rFonts w:hint="eastAsia"/>
              </w:rPr>
              <w:t xml:space="preserve">Ss listen to the </w:t>
            </w:r>
            <w:r>
              <w:t>dialogue</w:t>
            </w:r>
            <w:r>
              <w:rPr>
                <w:rFonts w:hint="eastAsia"/>
              </w:rPr>
              <w:t>s</w:t>
            </w:r>
            <w:r>
              <w:t xml:space="preserve"> again and match the dialogues with the pictures.</w:t>
            </w:r>
          </w:p>
          <w:p/>
          <w:p/>
        </w:tc>
        <w:tc>
          <w:tcPr>
            <w:tcW w:w="1527" w:type="pct"/>
          </w:tcPr>
          <w:p/>
          <w:p>
            <w:r>
              <w:rPr>
                <w:rFonts w:hint="eastAsia"/>
              </w:rPr>
              <w:t>引导</w:t>
            </w:r>
            <w:r>
              <w:t>学生</w:t>
            </w:r>
            <w:r>
              <w:rPr>
                <w:rFonts w:hint="eastAsia"/>
              </w:rPr>
              <w:t>通过听，将</w:t>
            </w:r>
            <w:r>
              <w:t>对话与</w:t>
            </w:r>
            <w:r>
              <w:rPr>
                <w:rFonts w:hint="eastAsia"/>
              </w:rPr>
              <w:t>所对应</w:t>
            </w:r>
            <w:r>
              <w:t>的情景图片进行匹配。</w:t>
            </w:r>
            <w:r>
              <w:rPr>
                <w:rFonts w:hint="eastAsia"/>
              </w:rPr>
              <w:t>培养学生</w:t>
            </w:r>
            <w:r>
              <w:t>的观察</w:t>
            </w:r>
            <w:r>
              <w:rPr>
                <w:rFonts w:hint="eastAsia"/>
              </w:rPr>
              <w:t>能力和</w:t>
            </w:r>
            <w:r>
              <w:t>分析能力。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/>
        </w:trPr>
        <w:tc>
          <w:tcPr>
            <w:tcW w:w="698" w:type="pct"/>
            <w:vMerge/>
            <w:vAlign w:val="center"/>
          </w:tcPr>
          <w:p>
            <w:pPr>
              <w:jc w:val="center"/>
            </w:pPr>
          </w:p>
        </w:tc>
        <w:tc>
          <w:tcPr>
            <w:tcW w:w="2775" w:type="pct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rFonts w:hint="eastAsia"/>
                <w:b/>
                <w:vertAlign w:val="superscript"/>
              </w:rPr>
              <w:t>rd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listening:</w:t>
            </w:r>
          </w:p>
          <w:p>
            <w:pPr>
              <w:rPr>
                <w:b/>
              </w:rPr>
            </w:pPr>
            <w:r>
              <w:rPr>
                <w:rFonts w:hint="eastAsia"/>
              </w:rPr>
              <w:t xml:space="preserve">Ss listen to the </w:t>
            </w:r>
            <w:r>
              <w:t>dialogues again and complete the receipts.</w:t>
            </w:r>
          </w:p>
          <w:p>
            <w:pPr>
              <w:rPr>
                <w:b/>
              </w:rPr>
            </w:pPr>
          </w:p>
        </w:tc>
        <w:tc>
          <w:tcPr>
            <w:tcW w:w="1527" w:type="pct"/>
          </w:tcPr>
          <w:p>
            <w:r>
              <w:rPr>
                <w:rFonts w:hint="eastAsia"/>
              </w:rPr>
              <w:t>引导学生通过听，获取购物收据中的价格、数量等细节信息；并</w:t>
            </w:r>
            <w:r>
              <w:t>结合听到的内容</w:t>
            </w:r>
            <w:r>
              <w:rPr>
                <w:rFonts w:hint="eastAsia"/>
              </w:rPr>
              <w:t>，</w:t>
            </w:r>
            <w:r>
              <w:t>分析、计算</w:t>
            </w:r>
            <w:r>
              <w:rPr>
                <w:rFonts w:hint="eastAsia"/>
              </w:rPr>
              <w:t>购物</w:t>
            </w:r>
            <w:r>
              <w:t>总价、找零等信息。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/>
        </w:trPr>
        <w:tc>
          <w:tcPr>
            <w:tcW w:w="69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P</w:t>
            </w:r>
            <w:r>
              <w:t>ost-</w:t>
            </w:r>
          </w:p>
          <w:p>
            <w:pPr>
              <w:jc w:val="center"/>
            </w:pPr>
            <w:r>
              <w:t>listening</w:t>
            </w:r>
          </w:p>
        </w:tc>
        <w:tc>
          <w:tcPr>
            <w:tcW w:w="2775" w:type="pct"/>
          </w:tcPr>
          <w:p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Ss read aloud after the recording</w:t>
            </w:r>
            <w:r>
              <w:t xml:space="preserve"> 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and pay attention to pronunciation and the intonation.</w:t>
            </w:r>
          </w:p>
          <w:p/>
          <w:p>
            <w:r>
              <w:rPr>
                <w:rFonts w:hint="eastAsia"/>
              </w:rPr>
              <w:t xml:space="preserve">2. </w:t>
            </w:r>
            <w:r>
              <w:t>Ss summarize the expressions for shopping.</w:t>
            </w:r>
          </w:p>
          <w:p/>
          <w:p/>
          <w:p>
            <w:r>
              <w:t>3. Ss make dialogues according to the given situations.</w:t>
            </w:r>
          </w:p>
        </w:tc>
        <w:tc>
          <w:tcPr>
            <w:tcW w:w="1527" w:type="pct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学生跟读录音。关注语音语调。</w:t>
            </w:r>
          </w:p>
          <w:p>
            <w:pPr>
              <w:rPr>
                <w:color w:val="000000"/>
              </w:rPr>
            </w:pPr>
          </w:p>
          <w:p>
            <w:r>
              <w:rPr>
                <w:rFonts w:hint="eastAsia"/>
              </w:rPr>
              <w:t>引导学生归纳总结购物的</w:t>
            </w:r>
            <w:r>
              <w:t>功能句。</w:t>
            </w:r>
          </w:p>
          <w:p/>
          <w:p>
            <w:r>
              <w:t>使用</w:t>
            </w:r>
            <w:r>
              <w:rPr>
                <w:rFonts w:hint="eastAsia"/>
              </w:rPr>
              <w:t>功能句，在新</w:t>
            </w:r>
            <w:r>
              <w:t>的</w:t>
            </w:r>
            <w:r>
              <w:rPr>
                <w:rFonts w:hint="eastAsia"/>
              </w:rPr>
              <w:t>场景</w:t>
            </w:r>
            <w:r>
              <w:t>下进行</w:t>
            </w:r>
            <w:r>
              <w:rPr>
                <w:rFonts w:hint="eastAsia"/>
              </w:rPr>
              <w:t>购买食物</w:t>
            </w:r>
            <w:r>
              <w:t>的交谈。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/>
        </w:trPr>
        <w:tc>
          <w:tcPr>
            <w:tcW w:w="69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Homework</w:t>
            </w:r>
          </w:p>
        </w:tc>
        <w:tc>
          <w:tcPr>
            <w:tcW w:w="2775" w:type="pct"/>
          </w:tcPr>
          <w:p>
            <w:r>
              <w:rPr>
                <w:rFonts w:hint="eastAsia"/>
              </w:rPr>
              <w:t>1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R</w:t>
            </w:r>
            <w:r>
              <w:rPr>
                <w:rFonts w:hint="eastAsia"/>
              </w:rPr>
              <w:t xml:space="preserve">ead the </w:t>
            </w:r>
            <w:r>
              <w:t>3</w:t>
            </w:r>
            <w:r>
              <w:rPr>
                <w:rFonts w:hint="eastAsia"/>
              </w:rPr>
              <w:t xml:space="preserve"> dialogues on Page 110-111</w:t>
            </w:r>
            <w:r>
              <w:t xml:space="preserve"> </w:t>
            </w:r>
            <w:r>
              <w:rPr>
                <w:rFonts w:hint="eastAsia"/>
              </w:rPr>
              <w:t>after the tape.</w:t>
            </w:r>
          </w:p>
          <w:p/>
          <w:p>
            <w:r>
              <w:t>2. Finish Exercise 9 on Page 31.</w:t>
            </w:r>
          </w:p>
        </w:tc>
        <w:tc>
          <w:tcPr>
            <w:tcW w:w="1527" w:type="pct"/>
          </w:tcPr>
          <w:p/>
          <w:p>
            <w:r>
              <w:rPr>
                <w:rFonts w:hint="eastAsia"/>
              </w:rPr>
              <w:t>巩固所学，结合不同场景</w:t>
            </w:r>
            <w:r>
              <w:t>进行购买</w:t>
            </w:r>
            <w:r>
              <w:rPr>
                <w:rFonts w:hint="eastAsia"/>
              </w:rPr>
              <w:t>食物</w:t>
            </w:r>
            <w:r>
              <w:t>的交谈。</w:t>
            </w:r>
          </w:p>
        </w:tc>
      </w:tr>
    </w:tbl>
    <w:p/>
    <w:sectPr>
      <w:type w:val="nextPage"/>
      <w:pgSz w:w="11906" w:h="16838"/>
      <w:pgMar w:top="1440" w:right="1800" w:bottom="1440" w:left="1800" w:header="851" w:footer="992" w:gutter="0"/>
      <w:pgNumType w:start="2"/>
      <w:cols w:num="1" w:space="425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44"/>
    <w:rsid w:val="00011DFB"/>
    <w:rsid w:val="000430FF"/>
    <w:rsid w:val="00061534"/>
    <w:rsid w:val="00071794"/>
    <w:rsid w:val="000930C3"/>
    <w:rsid w:val="000D27C5"/>
    <w:rsid w:val="000F24D0"/>
    <w:rsid w:val="000F2FB9"/>
    <w:rsid w:val="00100A32"/>
    <w:rsid w:val="00123332"/>
    <w:rsid w:val="00157E2E"/>
    <w:rsid w:val="00161C1B"/>
    <w:rsid w:val="001749B7"/>
    <w:rsid w:val="001F794A"/>
    <w:rsid w:val="00214153"/>
    <w:rsid w:val="002172D6"/>
    <w:rsid w:val="002625EE"/>
    <w:rsid w:val="002743AB"/>
    <w:rsid w:val="00297324"/>
    <w:rsid w:val="002A34B6"/>
    <w:rsid w:val="002C236F"/>
    <w:rsid w:val="002E0865"/>
    <w:rsid w:val="003379AF"/>
    <w:rsid w:val="003B22D0"/>
    <w:rsid w:val="003E68F0"/>
    <w:rsid w:val="004151FC"/>
    <w:rsid w:val="004336F5"/>
    <w:rsid w:val="00445590"/>
    <w:rsid w:val="004460EC"/>
    <w:rsid w:val="004C4777"/>
    <w:rsid w:val="004D6C26"/>
    <w:rsid w:val="0051648C"/>
    <w:rsid w:val="00546EEE"/>
    <w:rsid w:val="00550277"/>
    <w:rsid w:val="005814C6"/>
    <w:rsid w:val="005A1D6B"/>
    <w:rsid w:val="005B157C"/>
    <w:rsid w:val="005B5B78"/>
    <w:rsid w:val="005F71DD"/>
    <w:rsid w:val="00620DF6"/>
    <w:rsid w:val="006376E1"/>
    <w:rsid w:val="006B3903"/>
    <w:rsid w:val="006F74D6"/>
    <w:rsid w:val="007062CC"/>
    <w:rsid w:val="00715019"/>
    <w:rsid w:val="007202BD"/>
    <w:rsid w:val="007B37DF"/>
    <w:rsid w:val="007C13C6"/>
    <w:rsid w:val="007C7C40"/>
    <w:rsid w:val="007E11C1"/>
    <w:rsid w:val="007E773D"/>
    <w:rsid w:val="007F1C53"/>
    <w:rsid w:val="00813125"/>
    <w:rsid w:val="00815DC7"/>
    <w:rsid w:val="00817A0C"/>
    <w:rsid w:val="00831ECB"/>
    <w:rsid w:val="00877313"/>
    <w:rsid w:val="008B1BB9"/>
    <w:rsid w:val="00915886"/>
    <w:rsid w:val="00926F63"/>
    <w:rsid w:val="00931DBD"/>
    <w:rsid w:val="009422BD"/>
    <w:rsid w:val="0095053C"/>
    <w:rsid w:val="009553CB"/>
    <w:rsid w:val="0095638C"/>
    <w:rsid w:val="00970C51"/>
    <w:rsid w:val="00991473"/>
    <w:rsid w:val="009C5E11"/>
    <w:rsid w:val="009D2CCA"/>
    <w:rsid w:val="00A67923"/>
    <w:rsid w:val="00A77450"/>
    <w:rsid w:val="00A91877"/>
    <w:rsid w:val="00AB124B"/>
    <w:rsid w:val="00AC594B"/>
    <w:rsid w:val="00AF144A"/>
    <w:rsid w:val="00B07364"/>
    <w:rsid w:val="00B5540A"/>
    <w:rsid w:val="00B6684C"/>
    <w:rsid w:val="00BA71D7"/>
    <w:rsid w:val="00BB1B52"/>
    <w:rsid w:val="00BE3B6A"/>
    <w:rsid w:val="00C02FC6"/>
    <w:rsid w:val="00CA1751"/>
    <w:rsid w:val="00CA6344"/>
    <w:rsid w:val="00CF1949"/>
    <w:rsid w:val="00CF29C7"/>
    <w:rsid w:val="00D4729E"/>
    <w:rsid w:val="00D50789"/>
    <w:rsid w:val="00D80AED"/>
    <w:rsid w:val="00DA548B"/>
    <w:rsid w:val="00DC4ABA"/>
    <w:rsid w:val="00DF338B"/>
    <w:rsid w:val="00E33280"/>
    <w:rsid w:val="00E44F81"/>
    <w:rsid w:val="00E51D16"/>
    <w:rsid w:val="00E6094F"/>
    <w:rsid w:val="00E63210"/>
    <w:rsid w:val="00EB0338"/>
    <w:rsid w:val="00EB349B"/>
    <w:rsid w:val="00EB4A54"/>
    <w:rsid w:val="00F07541"/>
    <w:rsid w:val="00F110DC"/>
    <w:rsid w:val="00F16BF9"/>
    <w:rsid w:val="00F223DC"/>
    <w:rsid w:val="00F23806"/>
    <w:rsid w:val="00F23D69"/>
    <w:rsid w:val="00F313F7"/>
    <w:rsid w:val="00F35AC0"/>
    <w:rsid w:val="00F61404"/>
    <w:rsid w:val="00F65516"/>
    <w:rsid w:val="00F71D13"/>
    <w:rsid w:val="00F813E5"/>
    <w:rsid w:val="00F84E92"/>
    <w:rsid w:val="00FB4F9B"/>
    <w:rsid w:val="00FD7119"/>
    <w:rsid w:val="00FF6B72"/>
    <w:rsid w:val="5D952B66"/>
    <w:rsid w:val="64503327"/>
  </w:rsids>
  <w:docVars>
    <w:docVar w:name="commondata" w:val="eyJoZGlkIjoiNjQyZmNkNTJmMWJhNTEzODFlNGYwNDc2MWQ4MGQ1ZD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semiHidden="0" w:uiPriority="0" w:unhideWhenUsed="0"/>
    <w:lsdException w:name="Table Subtle 2" w:uiPriority="0"/>
    <w:lsdException w:name="Table Web 1" w:uiPriority="0"/>
    <w:lsdException w:name="Table Web 2" w:semiHidden="0" w:uiPriority="0" w:unhideWhenUsed="0"/>
    <w:lsdException w:name="Table Web 3" w:semiHidden="0" w:uiPriority="0" w:unhideWhenUsed="0"/>
    <w:lsdException w:name="Balloon Text" w:uiPriority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Pr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CE72E-B4CD-4199-B333-1005493F9C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