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rPr>
          <w:rFonts w:asciiTheme="minorEastAsia" w:hAnsiTheme="minorEastAsia" w:cstheme="minorEastAsia"/>
          <w:sz w:val="36"/>
          <w:szCs w:val="36"/>
        </w:rPr>
      </w:pPr>
      <w:r>
        <w:rPr>
          <w:rFonts w:asciiTheme="minorEastAsia" w:hAnsiTheme="minorEastAsia" w:cstheme="minorEastAsia" w:hint="eastAsia"/>
          <w:sz w:val="36"/>
          <w:szCs w:val="36"/>
        </w:rPr>
        <w:drawing>
          <wp:anchor simplePos="0" relativeHeight="251658240" behindDoc="0" locked="0" layoutInCell="1" allowOverlap="1">
            <wp:simplePos x="0" y="0"/>
            <wp:positionH relativeFrom="page">
              <wp:posOffset>12611100</wp:posOffset>
            </wp:positionH>
            <wp:positionV relativeFrom="topMargin">
              <wp:posOffset>12585700</wp:posOffset>
            </wp:positionV>
            <wp:extent cx="482600" cy="3810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546798" name=""/>
                    <pic:cNvPicPr>
                      <a:picLocks noChangeAspect="1"/>
                    </pic:cNvPicPr>
                  </pic:nvPicPr>
                  <pic:blipFill>
                    <a:blip xmlns:r="http://schemas.openxmlformats.org/officeDocument/2006/relationships" r:embed="rId4"/>
                    <a:stretch>
                      <a:fillRect/>
                    </a:stretch>
                  </pic:blipFill>
                  <pic:spPr>
                    <a:xfrm>
                      <a:off x="0" y="0"/>
                      <a:ext cx="482600" cy="381000"/>
                    </a:xfrm>
                    <a:prstGeom prst="rect">
                      <a:avLst/>
                    </a:prstGeom>
                  </pic:spPr>
                </pic:pic>
              </a:graphicData>
            </a:graphic>
          </wp:anchor>
        </w:drawing>
      </w:r>
      <w:r>
        <w:rPr>
          <w:rFonts w:asciiTheme="minorEastAsia" w:hAnsiTheme="minorEastAsia" w:cstheme="minorEastAsia" w:hint="eastAsia"/>
          <w:sz w:val="36"/>
          <w:szCs w:val="36"/>
        </w:rPr>
        <w:t>九年级语文试题参考答案</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sz w:val="21"/>
          <w:szCs w:val="21"/>
        </w:rPr>
      </w:pPr>
      <w:r>
        <w:rPr>
          <w:rFonts w:asciiTheme="minorEastAsia" w:hAnsiTheme="minorEastAsia" w:cstheme="minorEastAsia" w:hint="eastAsia"/>
          <w:sz w:val="21"/>
          <w:szCs w:val="21"/>
        </w:rPr>
        <w:t>一、读•书</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eastAsiaTheme="minorEastAsia" w:hAnsiTheme="minorEastAsia" w:cstheme="minorEastAsia" w:hint="default"/>
          <w:sz w:val="21"/>
          <w:szCs w:val="21"/>
          <w:lang w:val="en-US" w:eastAsia="zh-CN"/>
        </w:rPr>
      </w:pPr>
      <w:r>
        <w:rPr>
          <w:rFonts w:asciiTheme="minorEastAsia" w:hAnsiTheme="minorEastAsia" w:cstheme="minorEastAsia" w:hint="eastAsia"/>
          <w:sz w:val="21"/>
          <w:szCs w:val="21"/>
        </w:rPr>
        <w:t>1、</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2分</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第一幅作品是行楷，不符合隶书的书法特征，故选A.</w:t>
      </w:r>
    </w:p>
    <w:p>
      <w:pPr>
        <w:keepNext w:val="0"/>
        <w:keepLines w:val="0"/>
        <w:pageBreakBefore w:val="0"/>
        <w:widowControl w:val="0"/>
        <w:kinsoku/>
        <w:wordWrap/>
        <w:overflowPunct/>
        <w:topLinePunct w:val="0"/>
        <w:autoSpaceDE/>
        <w:autoSpaceDN/>
        <w:bidi w:val="0"/>
        <w:adjustRightInd/>
        <w:snapToGrid w:val="0"/>
        <w:spacing w:line="240" w:lineRule="auto"/>
        <w:ind w:left="420" w:hanging="420" w:hangingChars="200"/>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rPr>
        <w:t>2、</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10分</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rPr>
        <w:t>燕然未勒归无计</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rPr>
        <w:t>赢得生前身后名</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rPr>
        <w:t>安得广厦千万间</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rPr>
        <w:t>蜡炬成灰泪始干</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rPr>
        <w:t>随君直到夜郎西</w:t>
      </w:r>
      <w:r>
        <w:rPr>
          <w:rFonts w:asciiTheme="minorEastAsia" w:hAnsiTheme="minorEastAsia" w:cstheme="minorEastAsia"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千里共婵娟</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rPr>
        <w:t>斯是陋室</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rPr>
        <w:t>惟吾德馨</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rPr>
        <w:t>以中有足乐者</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rPr>
        <w:t>不知口体之奉不若人也</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【评分标准】每空1分，共10分。凡出现错字、别字、多字、漏字等现象，则该空均不得分。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sz w:val="21"/>
          <w:szCs w:val="21"/>
        </w:rPr>
      </w:pPr>
      <w:r>
        <w:rPr>
          <w:rFonts w:asciiTheme="minorEastAsia" w:hAnsiTheme="minorEastAsia" w:cstheme="minorEastAsia" w:hint="eastAsia"/>
          <w:sz w:val="21"/>
          <w:szCs w:val="21"/>
        </w:rPr>
        <w:t>二、读·思（38分）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3、</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3分</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rPr>
        <w:t>解析：D.丁句提取主干为“他做出贡献”，谓语应是“做出”</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lang w:val="en-US" w:eastAsia="zh-CN"/>
        </w:rPr>
        <w:t xml:space="preserve">4.（2分） </w:t>
      </w:r>
      <w:r>
        <w:rPr>
          <w:rFonts w:asciiTheme="minorEastAsia" w:hAnsiTheme="minorEastAsia" w:cstheme="minorEastAsia" w:hint="eastAsia"/>
          <w:sz w:val="21"/>
          <w:szCs w:val="21"/>
        </w:rPr>
        <w:t>示例一：微雨，点洒在花间，静听花的呢喃，笑看春意满园。</w:t>
      </w:r>
    </w:p>
    <w:p>
      <w:pPr>
        <w:keepNext w:val="0"/>
        <w:keepLines w:val="0"/>
        <w:pageBreakBefore w:val="0"/>
        <w:widowControl w:val="0"/>
        <w:kinsoku/>
        <w:wordWrap/>
        <w:overflowPunct/>
        <w:topLinePunct w:val="0"/>
        <w:autoSpaceDE/>
        <w:autoSpaceDN/>
        <w:bidi w:val="0"/>
        <w:adjustRightInd/>
        <w:snapToGrid w:val="0"/>
        <w:spacing w:line="240" w:lineRule="auto"/>
        <w:ind w:firstLine="1050" w:firstLineChars="500"/>
        <w:jc w:val="left"/>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示例二：白云，悠游于辽阔蓝天，变换着俏丽容颜，潇洒又自在。</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rPr>
        <w:t>示例三：柳枝，翻墙跨篱，舒肢展臂，挽住行人衣衫，诉说春的心愿。</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宋体" w:eastAsia="宋体" w:hAnsi="宋体" w:cs="宋体"/>
          <w:sz w:val="21"/>
          <w:szCs w:val="21"/>
        </w:rPr>
      </w:pPr>
      <w:r>
        <w:rPr>
          <w:rFonts w:asciiTheme="minorEastAsia" w:hAnsiTheme="minorEastAsia" w:cstheme="minorEastAsia" w:hint="eastAsia"/>
          <w:sz w:val="21"/>
          <w:szCs w:val="21"/>
        </w:rPr>
        <w:t>5、</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4分</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rPr>
        <w:t>【答案】示例：这句话的意思是，一个团队要互相协作，才能整体进步。正如在《海底两万里》中，尼摩船长一行人在印度洋采珠场与鲨鱼展开搏斗，尼德．兰手刃了一条凶恶的巨鲨，不仅解救了尼摩船长，也解救了整个团队。因为失去了尼摩船长很有可能导致航程的失败。</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宋体" w:eastAsia="宋体" w:hAnsi="宋体" w:cs="宋体" w:hint="eastAsia"/>
          <w:sz w:val="21"/>
          <w:szCs w:val="21"/>
        </w:rPr>
        <w:t>6、(3分）</w:t>
      </w:r>
      <w:r>
        <w:rPr>
          <w:rFonts w:asciiTheme="minorEastAsia" w:hAnsiTheme="minorEastAsia" w:cstheme="minorEastAsia" w:hint="eastAsia"/>
          <w:sz w:val="21"/>
          <w:szCs w:val="21"/>
        </w:rPr>
        <w:t>答案示例：不再饱满的皮球竟然一点都弹不起来了。（围绕皮球弹起来作答，3分）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宋体" w:eastAsia="宋体" w:hAnsi="宋体" w:cs="宋体" w:hint="eastAsia"/>
          <w:sz w:val="21"/>
          <w:szCs w:val="21"/>
        </w:rPr>
        <w:t>7.(8分）</w:t>
      </w:r>
      <w:r>
        <w:rPr>
          <w:rFonts w:asciiTheme="minorEastAsia" w:hAnsiTheme="minorEastAsia" w:cstheme="minorEastAsia" w:hint="eastAsia"/>
          <w:sz w:val="21"/>
          <w:szCs w:val="21"/>
        </w:rPr>
        <w:t>答案示例一：面对逆境志气满满，不屈不挠，生命才能绽放耀眼光芒！正如苏轼所说："古之成大事者，不惟有超世之才，亦必有坚韧不拔之志。"司马迁身受酷刑，却以古代圣贤为榜样，奋而著书，写出了"史家之绝唱"；贝多芬双耳失聪，却用坚强的意志抵抗命运的不公，靠木棍感知声音进行创作，谱写了气势磅礴的《命运交响曲》；刘禹锡屡遭贬，却仍积极乐观坚定信念，高唱着满怀豪情的不朽诗篇。身处逆境自励自强，意志助你触底反弹、勇往直前。</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答案示例二：敢于面对挫折，勇于迎接挑战，才能走向成功。易卜生曾说："真正的强者，不因厄运而一蹶不振。"季羡林身处逆境，初心不改，利用看大门的时间翻译了印度史诗《罗摩衍那》，终在中国翻译史上建立了不朽丰碑；武大靖不被伤病所困，怀抱必胜决心坚持训练，终在冬奥舞台谱写了时代华章。人生难免遇到挫折和坎坷，处于低谷保持元气，努力向上，才能在逆风中飞翔，在困境中突围。</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（观点明确2分，围绕观点进行逻辑严密的论证4分，思路清晰、语言流畅2分，共8分）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宋体" w:eastAsia="宋体" w:hAnsi="宋体" w:cs="宋体" w:hint="default"/>
          <w:sz w:val="21"/>
          <w:szCs w:val="21"/>
          <w:lang w:val="en-US" w:eastAsia="zh-CN"/>
        </w:rPr>
      </w:pPr>
      <w:r>
        <w:rPr>
          <w:rFonts w:ascii="宋体" w:eastAsia="宋体" w:hAnsi="宋体" w:cs="宋体" w:hint="eastAsia"/>
          <w:sz w:val="21"/>
          <w:szCs w:val="21"/>
        </w:rPr>
        <w:t>8、</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guan   duo   （均为一声）</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9、</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3分</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D</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10、</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4分</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rPr>
        <w:t>翻译：曾经快步走到百里以外拿着经书向同乡有道德有学问的前辈请教。</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eastAsiaTheme="minorEastAsia" w:hAnsiTheme="minorEastAsia" w:cstheme="minorEastAsia" w:hint="default"/>
          <w:sz w:val="21"/>
          <w:szCs w:val="21"/>
          <w:lang w:val="en-US" w:eastAsia="zh-CN"/>
        </w:rPr>
      </w:pPr>
      <w:r>
        <w:rPr>
          <w:rFonts w:asciiTheme="minorEastAsia" w:hAnsiTheme="minorEastAsia" w:cstheme="minorEastAsia" w:hint="eastAsia"/>
          <w:sz w:val="21"/>
          <w:szCs w:val="21"/>
          <w:lang w:val="en-US" w:eastAsia="zh-CN"/>
        </w:rPr>
        <w:t xml:space="preserve">     翻译：我站在旁边侍候着，提出疑难，询问道理，弯下身子，侧着耳朵来请教。</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 xml:space="preserve">11.①同乡晚辈 </w:t>
      </w:r>
      <w:r>
        <w:rPr>
          <w:rFonts w:ascii="宋体" w:eastAsia="宋体" w:hAnsi="宋体" w:cs="宋体" w:hint="eastAsia"/>
          <w:b/>
          <w:sz w:val="21"/>
          <w:szCs w:val="21"/>
        </w:rPr>
        <w:t>1分</w:t>
      </w:r>
      <w:r>
        <w:rPr>
          <w:rFonts w:asciiTheme="minorEastAsia" w:hAnsiTheme="minorEastAsia" w:cstheme="minorEastAsia"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default"/>
          <w:sz w:val="21"/>
          <w:szCs w:val="21"/>
          <w:lang w:val="en-US"/>
        </w:rPr>
      </w:pPr>
      <w:bookmarkStart w:id="0" w:name="_GoBack"/>
      <w:r>
        <w:rPr>
          <w:rFonts w:ascii="Calibri" w:hAnsi="Calibri" w:cs="Calibri" w:hint="default"/>
          <w:sz w:val="21"/>
          <w:szCs w:val="21"/>
          <w:lang w:val="en-US" w:eastAsia="zh-CN"/>
        </w:rPr>
        <w:t>②</w:t>
      </w:r>
      <w:bookmarkEnd w:id="0"/>
      <w:r>
        <w:rPr>
          <w:rFonts w:asciiTheme="minorEastAsia" w:hAnsiTheme="minorEastAsia" w:cstheme="minorEastAsia" w:hint="eastAsia"/>
          <w:sz w:val="21"/>
          <w:szCs w:val="21"/>
          <w:lang w:val="en-US" w:eastAsia="zh-CN"/>
        </w:rPr>
        <w:t xml:space="preserve"> 通过叙述自己艰苦求学的经历，勉励晚辈专心治学。</w:t>
      </w:r>
      <w:r>
        <w:rPr>
          <w:rFonts w:ascii="宋体" w:eastAsia="宋体" w:hAnsi="宋体" w:cs="宋体" w:hint="eastAsia"/>
          <w:b/>
          <w:sz w:val="21"/>
          <w:szCs w:val="21"/>
        </w:rPr>
        <w:t>2分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rPr>
        <w:t>12、</w:t>
      </w:r>
      <w:r>
        <w:rPr>
          <w:rFonts w:asciiTheme="minorEastAsia" w:hAnsiTheme="minorEastAsia" w:cstheme="minorEastAsia" w:hint="eastAsia"/>
          <w:sz w:val="21"/>
          <w:szCs w:val="21"/>
          <w:lang w:val="en-US" w:eastAsia="zh-CN"/>
        </w:rPr>
        <w:t>B. (3分）【解析】"非后世君子所及"的意思是"不是后代的读书人所能赶上的"，因此，"及"的意思为"赶上，追上"。</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rPr>
        <w:t>13、</w:t>
      </w:r>
      <w:r>
        <w:rPr>
          <w:rFonts w:asciiTheme="minorEastAsia" w:hAnsiTheme="minorEastAsia" w:cstheme="minorEastAsia" w:hint="eastAsia"/>
          <w:sz w:val="21"/>
          <w:szCs w:val="21"/>
          <w:lang w:val="en-US" w:eastAsia="zh-CN"/>
        </w:rPr>
        <w:t>作者以古人读书的经历和读书之难的事例规劝当世人改变有书不读的不良风气，以勉励后人勤奋读书，努力学习。(3分，意思对即可）</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14、</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6分</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rPr>
        <w:t>【答案】 示例：海报主体部分由“清明”二字的印章和 清明“清”“明”两字的变形构成。</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“清”的左侧是由乌云、雨滴 和蒸腾的热气组成的三点水，右侧是由远山和两炷青烟袅袅的香组成的“青”字；“明”由左侧的茶杯和右侧的柳枝及燕子构成。整张海报表现了清明节雨水丰富、柳枝发芽、燕子归来的气候特点和饮春茶、踏青扫墓等民俗活动。</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15.(1）示例：平时，"妈妈"为了家庭琐事而操劳絮叨，曲腰弯背，在别人或自己眼里，她都只是一个妈妈，一个妻子。只有当画蜡染布的时候，"妈妈"的自信与沉静才真正被激发出来，她才真正作为一个独立的个体而存在。此刻的她，才真正拥有了自己的名字，她就是她自己。</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【评分标准】结合上下文分析句子含义4分，语言流畅1分，共5分。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(2）</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10分</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rPr>
        <w:t>示例：读了这篇文章，我感悟最深的是"传承"这个词。文章以"一堂蜡染课"连接起过去与现在，也连接起龙卉一家三代人对蜡染技艺的传承。蜡染是苗家女儿代代相传的技艺，有着复杂的工序和美丽的图案。25年前，妈妈把蜡染技艺传授给了龙卉，那些丰富的图案和妈妈身上的光芒让龙卉感受到了蜡染的魅力。25年后，龙卉作为掌握蜡染技艺的传承人，带着对蜡染的热爱，把它带进了女儿的课堂，也把它种在了新一代苗家女儿心中。龙卉的妈妈、龙卉、龙卉的女儿，她们代代传承的是蜡染这门技艺，也是这门技艺背后承载的人生信念。</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16(2分）(1）老年人口规模庞大(2）老龄化速度快(3）高龄化、空巢化问题日益突出(4）老年抚养比大幅上升，养老负担加重（大意对即可，每2空一分）</w:t>
      </w: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 xml:space="preserve">(2分）示例：当我们年幼时，是父母护着我们一步一步地走；当父母年老时，是时候让我们护着他们一步一步地走。（围绕"敬老爱老"主题即可）  </w:t>
      </w: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10分</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倡议书</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亲爱的同学们：</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老龄化现已成为世界普遍关注的问题，中国已步入深度老龄化社会。面对这一问题，中华传统文化中的“孝文化”在中国家庭养老中发挥了重要的社会保障功能。我们向全校发出如下倡议：</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ind w:firstLine="420" w:firstLineChars="200"/>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思想上积极学习孝文化的丰富知识，把握孝文化的内涵与实质。</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asciiTheme="minorEastAsia" w:eastAsiaTheme="minorEastAsia" w:hAnsiTheme="minorEastAsia" w:cstheme="minorEastAsia" w:hint="eastAsia"/>
          <w:sz w:val="21"/>
          <w:szCs w:val="21"/>
          <w:lang w:eastAsia="zh-CN"/>
        </w:rPr>
      </w:pPr>
      <w:r>
        <w:rPr>
          <w:rFonts w:asciiTheme="minorEastAsia" w:hAnsiTheme="minorEastAsia" w:cstheme="minorEastAsia" w:hint="eastAsia"/>
          <w:sz w:val="21"/>
          <w:szCs w:val="21"/>
        </w:rPr>
        <w:t>2.行动上做到对长辈尊敬，对父母尊重，看到有需要帮助的老人要伸出援手，保持一颗永恒的孝心</w:t>
      </w:r>
      <w:r>
        <w:rPr>
          <w:rFonts w:asciiTheme="minorEastAsia" w:hAnsiTheme="minorEastAsia" w:cstheme="minorEastAsia"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420"/>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3.学习并宣传《中华人民共和国老年人权益保障法》</w:t>
      </w:r>
    </w:p>
    <w:p>
      <w:pPr>
        <w:keepNext w:val="0"/>
        <w:keepLines w:val="0"/>
        <w:pageBreakBefore w:val="0"/>
        <w:widowControl w:val="0"/>
        <w:kinsoku/>
        <w:wordWrap/>
        <w:overflowPunct/>
        <w:topLinePunct w:val="0"/>
        <w:autoSpaceDE/>
        <w:autoSpaceDN/>
        <w:bidi w:val="0"/>
        <w:adjustRightInd/>
        <w:snapToGrid w:val="0"/>
        <w:spacing w:line="240" w:lineRule="auto"/>
        <w:ind w:firstLine="420"/>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4.对身边欺老骗老、不尊重老人的行为进行劝阻与制止。</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rPr>
        <w:t xml:space="preserve"> 同学们，让我们行动起来，积极投身到孝文化的实践</w:t>
      </w:r>
      <w:r>
        <w:rPr>
          <w:rFonts w:asciiTheme="minorEastAsia" w:hAnsiTheme="minorEastAsia" w:cstheme="minorEastAsia" w:hint="eastAsia"/>
          <w:sz w:val="21"/>
          <w:szCs w:val="21"/>
          <w:lang w:eastAsia="zh-CN"/>
        </w:rPr>
        <w:t>中</w:t>
      </w:r>
      <w:r>
        <w:rPr>
          <w:rFonts w:asciiTheme="minorEastAsia" w:hAnsiTheme="minorEastAsia" w:cstheme="minorEastAsia" w:hint="eastAsia"/>
          <w:sz w:val="21"/>
          <w:szCs w:val="21"/>
        </w:rPr>
        <w:t>形成良好的爱老风尚!</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hint="eastAsia"/>
          <w:sz w:val="21"/>
          <w:szCs w:val="21"/>
        </w:rPr>
      </w:pPr>
      <w:r>
        <w:rPr>
          <w:rFonts w:ascii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rPr>
        <w:t>九年级二班全体同学</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b/>
          <w:sz w:val="21"/>
          <w:szCs w:val="21"/>
        </w:rPr>
      </w:pPr>
      <w:r>
        <w:rPr>
          <w:rFonts w:ascii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rPr>
        <w:t>××年×月×日</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sz w:val="21"/>
          <w:szCs w:val="21"/>
        </w:rPr>
      </w:pPr>
      <w:r>
        <w:rPr>
          <w:rFonts w:asciiTheme="minorEastAsia" w:hAnsiTheme="minorEastAsia" w:cstheme="minorEastAsia" w:hint="eastAsia"/>
          <w:sz w:val="21"/>
          <w:szCs w:val="21"/>
        </w:rPr>
        <w:t>17评分说明：</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sz w:val="21"/>
          <w:szCs w:val="21"/>
        </w:rPr>
      </w:pPr>
      <w:r>
        <w:rPr>
          <w:rFonts w:asciiTheme="minorEastAsia" w:hAnsiTheme="minorEastAsia" w:cstheme="minorEastAsia" w:hint="eastAsia"/>
          <w:sz w:val="21"/>
          <w:szCs w:val="21"/>
        </w:rPr>
        <w:t xml:space="preserve"> A</w:t>
      </w:r>
      <w:r>
        <w:rPr>
          <w:rFonts w:asciiTheme="minorEastAsia" w:hAnsiTheme="minorEastAsia" w:cstheme="minorEastAsia" w:hint="eastAsia"/>
          <w:sz w:val="21"/>
          <w:szCs w:val="21"/>
          <w:lang w:val="en-US" w:eastAsia="zh-CN"/>
        </w:rPr>
        <w:t>.</w:t>
      </w:r>
      <w:r>
        <w:rPr>
          <w:rFonts w:asciiTheme="minorEastAsia" w:hAnsiTheme="minorEastAsia" w:cstheme="minorEastAsia" w:hint="eastAsia"/>
          <w:sz w:val="21"/>
          <w:szCs w:val="21"/>
        </w:rPr>
        <w:t>立意较深，结构严谨，内容充实，富有文采，感情真挚，表达有创意，符合文体要求（35-32)。</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sz w:val="21"/>
          <w:szCs w:val="21"/>
        </w:rPr>
      </w:pPr>
      <w:r>
        <w:rPr>
          <w:rFonts w:asciiTheme="minorEastAsia" w:hAnsiTheme="minorEastAsia" w:cstheme="minorEastAsia" w:hint="eastAsia"/>
          <w:sz w:val="21"/>
          <w:szCs w:val="21"/>
        </w:rPr>
        <w:t xml:space="preserve"> B</w:t>
      </w:r>
      <w:r>
        <w:rPr>
          <w:rFonts w:asciiTheme="minorEastAsia" w:hAnsiTheme="minorEastAsia" w:cstheme="minorEastAsia" w:hint="eastAsia"/>
          <w:sz w:val="21"/>
          <w:szCs w:val="21"/>
          <w:lang w:val="en-US" w:eastAsia="zh-CN"/>
        </w:rPr>
        <w:t>.</w:t>
      </w:r>
      <w:r>
        <w:rPr>
          <w:rFonts w:asciiTheme="minorEastAsia" w:hAnsiTheme="minorEastAsia" w:cstheme="minorEastAsia" w:hint="eastAsia"/>
          <w:sz w:val="21"/>
          <w:szCs w:val="21"/>
        </w:rPr>
        <w:t>中心明确，结构完整，内容较充实，语言流畅，感情真实，符含文体要求（31-28分）。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sz w:val="21"/>
          <w:szCs w:val="21"/>
        </w:rPr>
      </w:pPr>
      <w:r>
        <w:rPr>
          <w:rFonts w:asciiTheme="minorEastAsia" w:hAnsiTheme="minorEastAsia" w:cstheme="minorEastAsia" w:hint="eastAsia"/>
          <w:sz w:val="21"/>
          <w:szCs w:val="21"/>
        </w:rPr>
        <w:t xml:space="preserve"> C</w:t>
      </w:r>
      <w:r>
        <w:rPr>
          <w:rFonts w:asciiTheme="minorEastAsia" w:hAnsiTheme="minorEastAsia" w:cstheme="minorEastAsia" w:hint="eastAsia"/>
          <w:sz w:val="21"/>
          <w:szCs w:val="21"/>
          <w:lang w:val="en-US" w:eastAsia="zh-CN"/>
        </w:rPr>
        <w:t>.</w:t>
      </w:r>
      <w:r>
        <w:rPr>
          <w:rFonts w:asciiTheme="minorEastAsia" w:hAnsiTheme="minorEastAsia" w:cstheme="minorEastAsia" w:hint="eastAsia"/>
          <w:sz w:val="21"/>
          <w:szCs w:val="21"/>
        </w:rPr>
        <w:t>中心基本明确，结构基本完整，内容单薄，语言基本通顺，基本符文体要求</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sz w:val="21"/>
          <w:szCs w:val="21"/>
        </w:rPr>
      </w:pPr>
      <w:r>
        <w:rPr>
          <w:rFonts w:asciiTheme="minorEastAsia" w:hAnsiTheme="minorEastAsia" w:cstheme="minorEastAsia" w:hint="eastAsia"/>
          <w:sz w:val="21"/>
          <w:szCs w:val="21"/>
        </w:rPr>
        <w:t>(27--24分）。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sz w:val="21"/>
          <w:szCs w:val="21"/>
        </w:rPr>
      </w:pPr>
      <w:r>
        <w:rPr>
          <w:rFonts w:asciiTheme="minorEastAsia" w:hAnsiTheme="minorEastAsia" w:cstheme="minorEastAsia" w:hint="eastAsia"/>
          <w:sz w:val="21"/>
          <w:szCs w:val="21"/>
        </w:rPr>
        <w:t xml:space="preserve"> D</w:t>
      </w:r>
      <w:r>
        <w:rPr>
          <w:rFonts w:asciiTheme="minorEastAsia" w:hAnsiTheme="minorEastAsia" w:cstheme="minorEastAsia" w:hint="eastAsia"/>
          <w:sz w:val="21"/>
          <w:szCs w:val="21"/>
          <w:lang w:val="en-US" w:eastAsia="zh-CN"/>
        </w:rPr>
        <w:t>.</w:t>
      </w:r>
      <w:r>
        <w:rPr>
          <w:rFonts w:asciiTheme="minorEastAsia" w:hAnsiTheme="minorEastAsia" w:cstheme="minorEastAsia" w:hint="eastAsia"/>
          <w:sz w:val="21"/>
          <w:szCs w:val="21"/>
        </w:rPr>
        <w:t>中心不明确，语言不够通顺，但有一个相对完整的内容（23~-21分）。 E ．没有中心，没有内容，没有结构，语言不通，没有文体（20~-0分）。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cstheme="minorEastAsia"/>
          <w:sz w:val="21"/>
          <w:szCs w:val="21"/>
        </w:rPr>
      </w:pPr>
      <w:r>
        <w:rPr>
          <w:rFonts w:asciiTheme="minorEastAsia" w:hAnsiTheme="minorEastAsia" w:cstheme="minorEastAsia" w:hint="eastAsia"/>
          <w:sz w:val="21"/>
          <w:szCs w:val="21"/>
        </w:rPr>
        <w:t>扣分说明：</w:t>
      </w:r>
    </w:p>
    <w:p>
      <w:pPr>
        <w:pStyle w:val="ListParagraph"/>
        <w:keepNext w:val="0"/>
        <w:keepLines w:val="0"/>
        <w:pageBreakBefore w:val="0"/>
        <w:widowControl w:val="0"/>
        <w:numPr>
          <w:numId w:val="0"/>
        </w:numPr>
        <w:kinsoku/>
        <w:wordWrap/>
        <w:overflowPunct/>
        <w:topLinePunct w:val="0"/>
        <w:autoSpaceDE/>
        <w:autoSpaceDN/>
        <w:bidi w:val="0"/>
        <w:adjustRightInd/>
        <w:snapToGrid w:val="0"/>
        <w:spacing w:line="240" w:lineRule="auto"/>
        <w:ind w:leftChars="0"/>
        <w:textAlignment w:val="auto"/>
        <w:rPr>
          <w:sz w:val="21"/>
          <w:szCs w:val="21"/>
        </w:rPr>
        <w:sectPr>
          <w:headerReference w:type="default" r:id="rId5"/>
          <w:footerReference w:type="default" r:id="rId6"/>
          <w:pgSz w:w="10318" w:h="14570"/>
          <w:pgMar w:top="1134" w:right="1134" w:bottom="1134" w:left="1134" w:header="851" w:footer="992" w:gutter="0"/>
          <w:cols w:num="1" w:space="0"/>
          <w:rtlGutter w:val="0"/>
          <w:docGrid w:type="lines" w:linePitch="315" w:charSpace="0"/>
        </w:sectPr>
      </w:pPr>
      <w:r>
        <w:rPr>
          <w:rFonts w:asciiTheme="minorEastAsia" w:hAnsiTheme="minorEastAsia" w:cstheme="minorEastAsia" w:hint="eastAsia"/>
          <w:sz w:val="21"/>
          <w:szCs w:val="21"/>
          <w:lang w:eastAsia="zh-CN"/>
        </w:rPr>
        <w:t>①</w:t>
      </w:r>
      <w:r>
        <w:rPr>
          <w:rFonts w:asciiTheme="minorEastAsia" w:hAnsiTheme="minorEastAsia" w:cstheme="minorEastAsia" w:hint="eastAsia"/>
          <w:sz w:val="21"/>
          <w:szCs w:val="21"/>
        </w:rPr>
        <w:t>不写题目扣2分。②每三个错别字1分，重复的不计，扣分不超过3分③字数不足，每少50字扣1分，超出字数不扣分。④整篇抄试卷阅读语段者计0分。</w:t>
      </w:r>
    </w:p>
    <w:p>
      <w:r>
        <w:rPr>
          <w:sz w:val="21"/>
          <w:szCs w:val="21"/>
        </w:rPr>
        <w:drawing>
          <wp:inline>
            <wp:extent cx="5111750" cy="6117611"/>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451454" name=""/>
                    <pic:cNvPicPr>
                      <a:picLocks noChangeAspect="1"/>
                    </pic:cNvPicPr>
                  </pic:nvPicPr>
                  <pic:blipFill>
                    <a:blip xmlns:r="http://schemas.openxmlformats.org/officeDocument/2006/relationships" r:embed="rId7"/>
                    <a:stretch>
                      <a:fillRect/>
                    </a:stretch>
                  </pic:blipFill>
                  <pic:spPr>
                    <a:xfrm>
                      <a:off x="0" y="0"/>
                      <a:ext cx="5111750" cy="6117611"/>
                    </a:xfrm>
                    <a:prstGeom prst="rect">
                      <a:avLst/>
                    </a:prstGeom>
                  </pic:spPr>
                </pic:pic>
              </a:graphicData>
            </a:graphic>
          </wp:inline>
        </w:drawing>
      </w:r>
    </w:p>
    <w:sectPr>
      <w:pgSz w:w="10318"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eastAsia="宋体"/>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eastAsia="宋体"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eastAsia="宋体"/>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8118BF5"/>
    <w:multiLevelType w:val="singleLevel"/>
    <w:tmpl w:val="F8118BF5"/>
    <w:lvl w:ilvl="0">
      <w:start w:val="1"/>
      <w:numFmt w:val="decimal"/>
      <w:lvlText w:val="%1."/>
      <w:lvlJc w:val="left"/>
      <w:pPr>
        <w:tabs>
          <w:tab w:val="left" w:pos="312"/>
        </w:tabs>
      </w:pPr>
    </w:lvl>
  </w:abstractNum>
  <w:abstractNum w:abstractNumId="1">
    <w:nsid w:val="2B775317"/>
    <w:multiLevelType w:val="singleLevel"/>
    <w:tmpl w:val="2B775317"/>
    <w:lvl w:ilvl="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9"/>
  <w:embedSystemFonts/>
  <w:bordersDoNotSurroundHeader/>
  <w:bordersDoNotSurroundFooter/>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CFF"/>
    <w:rsid w:val="004151FC"/>
    <w:rsid w:val="0063018C"/>
    <w:rsid w:val="00AB7CFF"/>
    <w:rsid w:val="00C02FC6"/>
    <w:rsid w:val="00D9014B"/>
    <w:rsid w:val="01B44C2C"/>
    <w:rsid w:val="02683830"/>
    <w:rsid w:val="04A171DC"/>
    <w:rsid w:val="052D62D8"/>
    <w:rsid w:val="099E3293"/>
    <w:rsid w:val="0F1467D4"/>
    <w:rsid w:val="12AE3F74"/>
    <w:rsid w:val="13AF23C1"/>
    <w:rsid w:val="14340413"/>
    <w:rsid w:val="15AC28F2"/>
    <w:rsid w:val="18EB4A4A"/>
    <w:rsid w:val="1FC92383"/>
    <w:rsid w:val="207277FE"/>
    <w:rsid w:val="20B67A93"/>
    <w:rsid w:val="2224250D"/>
    <w:rsid w:val="230C7C00"/>
    <w:rsid w:val="268D1C39"/>
    <w:rsid w:val="26BE18E6"/>
    <w:rsid w:val="2B0A347E"/>
    <w:rsid w:val="2B8C79C6"/>
    <w:rsid w:val="2E93264B"/>
    <w:rsid w:val="2EE23DA1"/>
    <w:rsid w:val="32C57C62"/>
    <w:rsid w:val="33137F8F"/>
    <w:rsid w:val="353533D3"/>
    <w:rsid w:val="37ED7275"/>
    <w:rsid w:val="3A792CD5"/>
    <w:rsid w:val="3CAB1C76"/>
    <w:rsid w:val="3DED69EA"/>
    <w:rsid w:val="3E0E4F01"/>
    <w:rsid w:val="41424CAE"/>
    <w:rsid w:val="43215D9D"/>
    <w:rsid w:val="4427077C"/>
    <w:rsid w:val="48A173ED"/>
    <w:rsid w:val="494655F3"/>
    <w:rsid w:val="4B3714E9"/>
    <w:rsid w:val="4BC32B39"/>
    <w:rsid w:val="4FE90FDC"/>
    <w:rsid w:val="52385624"/>
    <w:rsid w:val="5244074B"/>
    <w:rsid w:val="53C2770B"/>
    <w:rsid w:val="57E74053"/>
    <w:rsid w:val="5A6700D5"/>
    <w:rsid w:val="5A903F78"/>
    <w:rsid w:val="5AF423C3"/>
    <w:rsid w:val="5B5F2152"/>
    <w:rsid w:val="5E853034"/>
    <w:rsid w:val="5EFF5F37"/>
    <w:rsid w:val="625B701E"/>
    <w:rsid w:val="64B4350F"/>
    <w:rsid w:val="64F46001"/>
    <w:rsid w:val="656F562E"/>
    <w:rsid w:val="65D510B3"/>
    <w:rsid w:val="65F3108F"/>
    <w:rsid w:val="663E7534"/>
    <w:rsid w:val="676E209B"/>
    <w:rsid w:val="6F1277AF"/>
    <w:rsid w:val="70D171F6"/>
    <w:rsid w:val="70F15EDA"/>
    <w:rsid w:val="72F64B1D"/>
    <w:rsid w:val="740D0320"/>
    <w:rsid w:val="752B5127"/>
    <w:rsid w:val="7CCC5441"/>
  </w:rsids>
  <w:docVars>
    <w:docVar w:name="commondata" w:val="eyJoZGlkIjoiMzNiMGNmOGE3OGJjYzI4Y2UyNDZiODBiOTJhMjgyZG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hAnsi="Times New Roman" w:eastAsiaTheme="minorEastAsia" w:cs="Times New Roman"/>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ListParagraph">
    <w:name w:val="List Paragraph"/>
    <w:basedOn w:val="Normal"/>
    <w:uiPriority w:val="34"/>
    <w:qFormat/>
    <w:pPr>
      <w:ind w:firstLine="420" w:firstLineChars="200"/>
    </w:p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eastAsia="宋体"/>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eastAsia="宋体"/>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2</TotalTime>
  <Pages>3</Pages>
  <Words>2352</Words>
  <Characters>2422</Characters>
  <Application>Microsoft Office Word</Application>
  <DocSecurity>0</DocSecurity>
  <Lines>21</Lines>
  <Paragraphs>6</Paragraphs>
  <ScaleCrop>false</ScaleCrop>
  <Company>Microsoft</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2</cp:revision>
  <dcterms:created xsi:type="dcterms:W3CDTF">2022-12-05T09:15:00Z</dcterms:created>
  <dcterms:modified xsi:type="dcterms:W3CDTF">2023-03-08T01:11:54Z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