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10934700</wp:posOffset>
            </wp:positionV>
            <wp:extent cx="482600" cy="3048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561.85pt;width:415.0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pPr>
        <w:pStyle w:val="2"/>
      </w:pPr>
      <w:r>
        <w:pict>
          <v:shape id="_x0000_i1026" o:spt="75" type="#_x0000_t75" style="height:556.8pt;width:41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pPr>
        <w:pStyle w:val="3"/>
      </w:pPr>
      <w:r>
        <w:pict>
          <v:shape id="_x0000_i1027" o:spt="75" type="#_x0000_t75" style="height:557.1pt;width:415.2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r>
        <w:pict>
          <v:shape id="_x0000_i1028" o:spt="75" type="#_x0000_t75" style="height:526.2pt;width:415.1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pStyle w:val="2"/>
      </w:pPr>
      <w:r>
        <w:pict>
          <v:shape id="_x0000_i1029" o:spt="75" type="#_x0000_t75" style="height:561.1pt;width:415.3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pStyle w:val="3"/>
      </w:pPr>
      <w:r>
        <w:pict>
          <v:shape id="_x0000_i1030" o:spt="75" type="#_x0000_t75" style="height:575.15pt;width:41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/>
    <w:p>
      <w:pPr>
        <w:pStyle w:val="2"/>
      </w:pPr>
    </w:p>
    <w:p>
      <w:pPr>
        <w:pStyle w:val="3"/>
      </w:pPr>
    </w:p>
    <w:p/>
    <w:p>
      <w:pPr>
        <w:pStyle w:val="2"/>
      </w:pPr>
    </w:p>
    <w:p>
      <w:pPr>
        <w:pStyle w:val="3"/>
      </w:pPr>
    </w:p>
    <w:p/>
    <w:p>
      <w:pPr>
        <w:pStyle w:val="2"/>
      </w:pPr>
    </w:p>
    <w:p>
      <w:pPr>
        <w:numPr>
          <w:ilvl w:val="0"/>
          <w:numId w:val="0"/>
        </w:numPr>
        <w:autoSpaceDE/>
        <w:autoSpaceDN/>
        <w:spacing w:before="0" w:after="0" w:line="240" w:lineRule="auto"/>
        <w:ind w:right="0" w:firstLine="0"/>
        <w:jc w:val="center"/>
        <w:rPr>
          <w:rFonts w:hint="default" w:ascii="宋体" w:hAnsi="宋体" w:eastAsia="宋体"/>
          <w:b/>
          <w:color w:val="auto"/>
          <w:position w:val="0"/>
          <w:sz w:val="32"/>
          <w:szCs w:val="32"/>
        </w:rPr>
      </w:pPr>
      <w:r>
        <w:rPr>
          <w:rFonts w:hint="default" w:ascii="宋体" w:hAnsi="宋体" w:eastAsia="宋体"/>
          <w:b/>
          <w:color w:val="auto"/>
          <w:position w:val="0"/>
          <w:sz w:val="32"/>
          <w:szCs w:val="32"/>
        </w:rPr>
        <w:t>2023年普通高中招生第一次模拟参考答案</w:t>
      </w:r>
    </w:p>
    <w:p>
      <w:pPr>
        <w:numPr>
          <w:ilvl w:val="0"/>
          <w:numId w:val="0"/>
        </w:numPr>
        <w:autoSpaceDE/>
        <w:autoSpaceDN/>
        <w:spacing w:before="0" w:after="0" w:line="240" w:lineRule="auto"/>
        <w:ind w:right="0" w:firstLine="0"/>
        <w:jc w:val="center"/>
        <w:rPr>
          <w:rFonts w:hint="default" w:ascii="宋体" w:hAnsi="宋体" w:eastAsia="宋体"/>
          <w:b/>
          <w:color w:val="auto"/>
          <w:position w:val="0"/>
          <w:sz w:val="36"/>
          <w:szCs w:val="36"/>
        </w:rPr>
      </w:pPr>
      <w:r>
        <w:rPr>
          <w:rFonts w:hint="default" w:ascii="宋体" w:hAnsi="宋体" w:eastAsia="宋体"/>
          <w:b/>
          <w:color w:val="auto"/>
          <w:position w:val="0"/>
          <w:sz w:val="36"/>
          <w:szCs w:val="36"/>
        </w:rPr>
        <w:t>道德与法治</w:t>
      </w:r>
    </w:p>
    <w:p>
      <w:pPr>
        <w:numPr>
          <w:ilvl w:val="0"/>
          <w:numId w:val="1"/>
        </w:numPr>
        <w:autoSpaceDE/>
        <w:autoSpaceDN/>
        <w:spacing w:before="0" w:after="0" w:line="240" w:lineRule="auto"/>
        <w:ind w:right="0" w:firstLine="0"/>
        <w:jc w:val="both"/>
        <w:rPr>
          <w:rFonts w:hint="eastAsia" w:ascii="宋体" w:hAnsi="宋体" w:eastAsia="宋体"/>
          <w:b/>
          <w:color w:val="auto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/>
          <w:b/>
          <w:color w:val="auto"/>
          <w:position w:val="0"/>
          <w:sz w:val="30"/>
          <w:szCs w:val="30"/>
          <w:lang w:val="en-US" w:eastAsia="zh-CN"/>
        </w:rPr>
        <w:t>选择题</w:t>
      </w:r>
    </w:p>
    <w:p>
      <w:pPr>
        <w:numPr>
          <w:ilvl w:val="0"/>
          <w:numId w:val="2"/>
        </w:numPr>
        <w:autoSpaceDE/>
        <w:autoSpaceDN/>
        <w:spacing w:before="0" w:after="0" w:line="240" w:lineRule="auto"/>
        <w:ind w:right="0" w:rightChars="0" w:firstLine="301" w:firstLineChars="100"/>
        <w:jc w:val="both"/>
        <w:rPr>
          <w:rFonts w:hint="eastAsia" w:ascii="宋体" w:hAnsi="宋体" w:eastAsia="宋体"/>
          <w:b/>
          <w:color w:val="auto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/>
          <w:b/>
          <w:color w:val="auto"/>
          <w:position w:val="0"/>
          <w:sz w:val="30"/>
          <w:szCs w:val="30"/>
          <w:lang w:val="en-US" w:eastAsia="zh-CN"/>
        </w:rPr>
        <w:t>--5、B C A A B    6---10、D D C B C</w:t>
      </w:r>
    </w:p>
    <w:p>
      <w:pPr>
        <w:numPr>
          <w:ilvl w:val="0"/>
          <w:numId w:val="0"/>
        </w:numPr>
        <w:autoSpaceDE/>
        <w:autoSpaceDN/>
        <w:spacing w:before="0" w:after="0" w:line="240" w:lineRule="auto"/>
        <w:ind w:right="0" w:rightChars="0" w:firstLine="301" w:firstLineChars="100"/>
        <w:jc w:val="both"/>
        <w:rPr>
          <w:rFonts w:hint="default" w:ascii="宋体" w:hAnsi="宋体" w:eastAsia="宋体"/>
          <w:b/>
          <w:color w:val="auto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/>
          <w:b/>
          <w:color w:val="auto"/>
          <w:position w:val="0"/>
          <w:sz w:val="30"/>
          <w:szCs w:val="30"/>
          <w:lang w:val="en-US" w:eastAsia="zh-CN"/>
        </w:rPr>
        <w:t>11---17、A C B D B A D</w:t>
      </w:r>
    </w:p>
    <w:p>
      <w:pPr>
        <w:numPr>
          <w:ilvl w:val="0"/>
          <w:numId w:val="1"/>
        </w:numPr>
        <w:autoSpaceDE/>
        <w:autoSpaceDN/>
        <w:spacing w:before="0" w:after="0" w:line="240" w:lineRule="auto"/>
        <w:ind w:right="0" w:firstLine="0"/>
        <w:jc w:val="both"/>
        <w:rPr>
          <w:rFonts w:hint="eastAsia" w:ascii="宋体" w:hAnsi="宋体" w:eastAsia="宋体"/>
          <w:b/>
          <w:color w:val="auto"/>
          <w:position w:val="0"/>
          <w:sz w:val="30"/>
          <w:szCs w:val="30"/>
          <w:lang w:val="en-US" w:eastAsia="zh-CN"/>
        </w:rPr>
      </w:pPr>
      <w:r>
        <w:rPr>
          <w:rFonts w:hint="eastAsia" w:ascii="宋体" w:hAnsi="宋体" w:eastAsia="宋体"/>
          <w:b/>
          <w:color w:val="auto"/>
          <w:position w:val="0"/>
          <w:sz w:val="30"/>
          <w:szCs w:val="30"/>
          <w:lang w:val="en-US" w:eastAsia="zh-CN"/>
        </w:rPr>
        <w:t>非选择题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left="280" w:right="0" w:hanging="281" w:hangingChars="10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>18.甲的观点是错误的，乙的观点是正确的。①编织人生梦想，是青少年时期的重要生命主题。梦想能不断激发我们生命的热情和勇气，让生活更有色彩。有梦想，就有希望。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left="280" w:right="0" w:hanging="281" w:hangingChars="10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>②少年有梦，不应止于心动，更要付诸行动。努力是梦想与现实之间的桥梁。③我们青少年要努力学好科学文化知识，勇于创新、勤于实践，积极承担起时代赋予我们的崇高使命。(6分)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right="0" w:firstLine="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eastAsia" w:ascii="宋体" w:hAnsi="宋体" w:eastAsia="宋体"/>
          <w:b/>
          <w:color w:val="000000"/>
          <w:position w:val="0"/>
          <w:sz w:val="28"/>
          <w:szCs w:val="28"/>
          <w:lang w:val="en-US" w:eastAsia="zh-CN"/>
        </w:rPr>
        <w:t>19.</w:t>
      </w: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>(1)选址：B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left="280" w:right="0" w:hanging="281" w:hangingChars="10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 xml:space="preserve">  理由1：养鸡场放在A处会对河流尤其是自来水一的水源造成污染，因此放在B处。这也是人与自然和谐共生理念的具体体现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left="280" w:right="0" w:hanging="281" w:hangingChars="10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 xml:space="preserve">  理由2：养鸡场有一定的噪音，离教学楼和图书馆太近会影响学生上课、阅读，因此选择B处，实际也是环境友好的具体体现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left="280" w:right="0" w:hanging="281" w:hangingChars="10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 xml:space="preserve">  理由3：河南冬天以西北风为主，如果将养鸡场放在A处这样的上风口，会将气味等污染源吹遍校园，不利于校园空气的清新：如果放到B处，因为对面是田地，可以最大程度避免不利影响。(2分)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left="280" w:right="0" w:hanging="281" w:hangingChars="10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>（2)我们应该树立正确的劳动观念、劳动确实比较辛苦，但劳动是财富和幸福的源泉，生命里的一切辉煌、都是通过劳动铸就的。因此，培养劳动意识和劳动能力是非常必要的。所以，我认为这样的劳动机会，应该珍惜。（3分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20" w:line="340" w:lineRule="exact"/>
        <w:ind w:left="280" w:right="0" w:hanging="281" w:hangingChars="10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>(3)我建议将蔬菜送给学校附近的敬老院，这既解决了种植园蔬菜剩余的问题，也可以表达对敬老院老人们的关爱、有助于培养我们的亲社会行为。(3分)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3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40" w:lineRule="exact"/>
        <w:ind w:left="320" w:right="0" w:hanging="32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>20.（1）关爱家人，孝敬父母,为构建和谐家庭做贡献;增强责任意识,承担起自己的责任,对自 己的行为负责;在实践中学习,积极参加各类社会实践活动，做到知行合一;热心社会公益 事业，服务社会、奉献社会;关爱他人、与人为善;扶危济困、乐于助人;等等。（4分）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40" w:lineRule="exact"/>
        <w:ind w:left="320" w:right="0" w:firstLine="0"/>
        <w:jc w:val="both"/>
        <w:textAlignment w:val="auto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  <w:t>（2）社会主义核心价值观。（2分）社会主义核心价值观是中国人民在共同的生活中形成 的价值共识，是当代中国精神的集中体现;社会主义核心价值观凝结着全体人民共同的价 值追求，是坚持和发展中国特色社会主义的价值导向,也是实现中华民族伟大复兴的价值 引领;激励中华儿女为实现中国梦而奋斗。（4分）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40" w:lineRule="exact"/>
        <w:ind w:left="280" w:right="0" w:hanging="281" w:hangingChars="100"/>
        <w:jc w:val="both"/>
        <w:textAlignment w:val="auto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21、语言表达：普通话标准、声音洪亮、吐字清晰；脱稿演讲、表达流畅;语速适当、节奏适当;等等。②形象风度:着装整洁、大方得体;上下场致意、答谢;仪态端庄大方;表情,手势自然;等等。(2 分)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40" w:lineRule="exact"/>
        <w:ind w:left="560" w:right="0" w:hanging="562" w:hangingChars="200"/>
        <w:jc w:val="both"/>
        <w:textAlignment w:val="auto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(2)①全国 832 个贫困县全部摘帽,近 1亿农村贫困人口实现脱贫,960多万贫困人口实现易地搬迁,历史性地解决绝对贫困问题。②人均预期寿命</w:t>
      </w:r>
      <w:r>
        <w:rPr>
          <w:rFonts w:hint="eastAsia" w:ascii="Calibri" w:hAnsi="宋体" w:eastAsia="宋体"/>
          <w:b/>
          <w:color w:val="000000"/>
          <w:position w:val="0"/>
          <w:sz w:val="28"/>
          <w:szCs w:val="28"/>
          <w:lang w:eastAsia="zh-CN"/>
        </w:rPr>
        <w:t>有所</w:t>
      </w: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增长。③居民人均可支配收入从 16 500 元增加到 35 100元。④城镇新增就业年均1 300 万人以上。⑤建成世界上规模最大的教育体系,社会保障体系、医疗卫生体系,教育普及水平实现历史性跨越,基本养老保险覆盖</w:t>
      </w:r>
      <w:r>
        <w:rPr>
          <w:rFonts w:hint="eastAsia" w:ascii="Calibri" w:hAnsi="宋体" w:eastAsia="宋体"/>
          <w:b/>
          <w:color w:val="000000"/>
          <w:position w:val="0"/>
          <w:sz w:val="28"/>
          <w:szCs w:val="28"/>
          <w:lang w:eastAsia="zh-CN"/>
        </w:rPr>
        <w:t>面广</w:t>
      </w: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,基本医疗保险参保率稳定。⑥及时调整生育政策;改造棚户区住房,改造农村危房 ,城乡居民住房条件明显改善;(</w:t>
      </w:r>
      <w:r>
        <w:rPr>
          <w:rFonts w:hint="eastAsia" w:ascii="Calibri" w:hAnsi="宋体" w:eastAsia="宋体"/>
          <w:b/>
          <w:color w:val="000000"/>
          <w:position w:val="0"/>
          <w:sz w:val="28"/>
          <w:szCs w:val="28"/>
          <w:lang w:eastAsia="zh-CN"/>
        </w:rPr>
        <w:t>任两个即可</w:t>
      </w: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4 分)</w:t>
      </w:r>
    </w:p>
    <w:p>
      <w:pPr>
        <w:numPr>
          <w:ilvl w:val="0"/>
          <w:numId w:val="0"/>
        </w:numPr>
        <w:spacing w:before="0" w:after="0" w:line="240" w:lineRule="auto"/>
        <w:ind w:left="280" w:right="0" w:hanging="281" w:hangingChars="10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(3)政治认同:具备热爱伟大祖国,中华民族、中华文化、中国共产党、中国特色社会主义情感,以及为中华民族伟大复兴而奋斗的志向,能够自觉践行和弘扬社会主义核心价值观。(答出具体做法也可2 分)</w:t>
      </w:r>
    </w:p>
    <w:p>
      <w:pPr>
        <w:numPr>
          <w:ilvl w:val="0"/>
          <w:numId w:val="0"/>
        </w:numPr>
        <w:spacing w:before="0" w:after="0" w:line="240" w:lineRule="auto"/>
        <w:ind w:left="239" w:leftChars="114" w:right="0" w:firstLine="0" w:firstLineChars="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道德修养:具有良好的道德品质和行为习惯,把道德规范内化于心、外化于行。(答出具体做法也可)(2 分)</w:t>
      </w:r>
    </w:p>
    <w:p>
      <w:pPr>
        <w:numPr>
          <w:ilvl w:val="0"/>
          <w:numId w:val="0"/>
        </w:numPr>
        <w:spacing w:before="0" w:after="0" w:line="240" w:lineRule="auto"/>
        <w:ind w:left="239" w:leftChars="114" w:right="0" w:firstLine="0" w:firstLineChars="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法治观念:树立宪法法律至上,法律面前人人平等,权利和义务相统一的理念,使尊法学法守法用法成为人们的共同追求和自觉行动。(答出具体做法也可)(2 分)</w:t>
      </w:r>
    </w:p>
    <w:p>
      <w:pPr>
        <w:numPr>
          <w:ilvl w:val="0"/>
          <w:numId w:val="0"/>
        </w:numPr>
        <w:spacing w:before="0" w:after="0" w:line="240" w:lineRule="auto"/>
        <w:ind w:left="239" w:leftChars="114" w:right="0" w:firstLine="0" w:firstLineChars="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健全人格:具备正确的自我认知、积极的思想品质和健康的生活态度。（答出具体做法也可)(2 分)</w:t>
      </w:r>
    </w:p>
    <w:p>
      <w:pPr>
        <w:numPr>
          <w:ilvl w:val="0"/>
          <w:numId w:val="0"/>
        </w:numPr>
        <w:spacing w:before="0" w:after="0" w:line="240" w:lineRule="auto"/>
        <w:ind w:left="239" w:leftChars="114" w:right="0" w:firstLine="0" w:firstLineChars="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责任意识:具备承担责任的认知、态度和情感,并能转化为实际行动。(答出具体做法也可)(2 分)</w:t>
      </w:r>
    </w:p>
    <w:p>
      <w:pPr>
        <w:numPr>
          <w:ilvl w:val="0"/>
          <w:numId w:val="0"/>
        </w:numPr>
        <w:spacing w:before="0" w:after="0" w:line="240" w:lineRule="auto"/>
        <w:ind w:right="0" w:firstLine="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(4)示例1:制作短视频。理由:直观形象,便于传播。(2分)</w:t>
      </w:r>
    </w:p>
    <w:p>
      <w:pPr>
        <w:numPr>
          <w:ilvl w:val="0"/>
          <w:numId w:val="0"/>
        </w:numPr>
        <w:spacing w:before="0" w:after="0" w:line="240" w:lineRule="auto"/>
        <w:ind w:right="0" w:firstLine="281" w:firstLineChars="10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例2:制作美篇。理由:图文并茂,制作分享方便。(2分)</w:t>
      </w:r>
    </w:p>
    <w:p>
      <w:pPr>
        <w:numPr>
          <w:ilvl w:val="0"/>
          <w:numId w:val="0"/>
        </w:numPr>
        <w:spacing w:before="0" w:after="0" w:line="240" w:lineRule="auto"/>
        <w:ind w:right="0" w:firstLine="281" w:firstLineChars="10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示例 3:撰写活动报告。理由:操作方便,便于保存。(2分)</w:t>
      </w:r>
    </w:p>
    <w:p>
      <w:pPr>
        <w:numPr>
          <w:ilvl w:val="0"/>
          <w:numId w:val="0"/>
        </w:numPr>
        <w:spacing w:before="0" w:after="0" w:line="240" w:lineRule="auto"/>
        <w:ind w:right="0" w:firstLine="281" w:firstLineChars="100"/>
        <w:jc w:val="both"/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</w:pPr>
      <w:r>
        <w:rPr>
          <w:rFonts w:hint="default" w:ascii="Calibri" w:hAnsi="宋体" w:eastAsia="宋体"/>
          <w:b/>
          <w:color w:val="000000"/>
          <w:position w:val="0"/>
          <w:sz w:val="28"/>
          <w:szCs w:val="28"/>
        </w:rPr>
        <w:t>示例4:拍照分享。理由:操作简单,分享方便。(2分)</w:t>
      </w:r>
    </w:p>
    <w:p>
      <w:pPr>
        <w:numPr>
          <w:ilvl w:val="0"/>
          <w:numId w:val="0"/>
        </w:numPr>
        <w:spacing w:before="0" w:after="0" w:line="240" w:lineRule="auto"/>
        <w:ind w:right="0" w:firstLine="0"/>
        <w:jc w:val="both"/>
        <w:rPr>
          <w:rFonts w:hint="default" w:ascii="宋体" w:hAnsi="宋体" w:eastAsia="宋体"/>
          <w:b/>
          <w:color w:val="000000"/>
          <w:position w:val="0"/>
          <w:sz w:val="28"/>
          <w:szCs w:val="28"/>
        </w:rPr>
      </w:pPr>
    </w:p>
    <w:p>
      <w:pPr>
        <w:pStyle w:val="3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974AE5D"/>
    <w:multiLevelType w:val="singleLevel"/>
    <w:tmpl w:val="D974AE5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F681407D"/>
    <w:multiLevelType w:val="singleLevel"/>
    <w:tmpl w:val="F681407D"/>
    <w:lvl w:ilvl="0" w:tentative="0">
      <w:start w:val="1"/>
      <w:numFmt w:val="decimal"/>
      <w:suff w:val="nothing"/>
      <w:lvlText w:val="%1-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TUzZGFkMTgzMmE2OTk3OGEwZWEyYzEzMzE3YWEzNWQifQ=="/>
  </w:docVars>
  <w:rsids>
    <w:rsidRoot w:val="00000000"/>
    <w:rsid w:val="004151FC"/>
    <w:rsid w:val="00C02FC6"/>
    <w:rsid w:val="15B333FF"/>
    <w:rsid w:val="2E596E7C"/>
    <w:rsid w:val="44C446A0"/>
    <w:rsid w:val="64CD275F"/>
    <w:rsid w:val="66D55B9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ind w:left="103"/>
      <w:jc w:val="left"/>
    </w:pPr>
    <w:rPr>
      <w:kern w:val="0"/>
      <w:sz w:val="22"/>
      <w:lang w:eastAsia="en-US"/>
    </w:rPr>
  </w:style>
  <w:style w:type="paragraph" w:styleId="3">
    <w:name w:val="header"/>
    <w:basedOn w:val="1"/>
    <w:next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4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5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8">
    <w:name w:val="页脚 Char"/>
    <w:link w:val="4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2023-03-22T13:06:47Z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