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12458700</wp:posOffset>
            </wp:positionV>
            <wp:extent cx="292100" cy="4318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sz w:val="28"/>
          <w:szCs w:val="28"/>
        </w:rPr>
        <w:t>20</w:t>
      </w:r>
      <w:r>
        <w:rPr>
          <w:rFonts w:hint="eastAsia" w:ascii="宋体" w:hAnsi="宋体" w:eastAsia="宋体"/>
          <w:b/>
          <w:sz w:val="28"/>
          <w:szCs w:val="28"/>
        </w:rPr>
        <w:t>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</w:t>
      </w:r>
      <w:r>
        <w:rPr>
          <w:rFonts w:ascii="宋体" w:hAnsi="宋体" w:eastAsia="宋体"/>
          <w:b/>
          <w:sz w:val="28"/>
          <w:szCs w:val="28"/>
        </w:rPr>
        <w:t>～20</w:t>
      </w:r>
      <w:r>
        <w:rPr>
          <w:rFonts w:hint="eastAsia" w:ascii="宋体" w:hAnsi="宋体" w:eastAsia="宋体"/>
          <w:b/>
          <w:sz w:val="28"/>
          <w:szCs w:val="28"/>
        </w:rPr>
        <w:t>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>秋季</w:t>
      </w:r>
      <w:r>
        <w:rPr>
          <w:rFonts w:ascii="宋体" w:hAnsi="宋体" w:eastAsia="宋体"/>
          <w:b/>
          <w:sz w:val="28"/>
          <w:szCs w:val="28"/>
        </w:rPr>
        <w:t>学期</w:t>
      </w:r>
      <w:r>
        <w:rPr>
          <w:rFonts w:hint="eastAsia" w:ascii="宋体" w:hAnsi="宋体" w:eastAsia="宋体"/>
          <w:b/>
          <w:sz w:val="28"/>
          <w:szCs w:val="28"/>
        </w:rPr>
        <w:t>九</w:t>
      </w:r>
      <w:r>
        <w:rPr>
          <w:rFonts w:ascii="宋体" w:hAnsi="宋体" w:eastAsia="宋体"/>
          <w:b/>
          <w:sz w:val="28"/>
          <w:szCs w:val="28"/>
        </w:rPr>
        <w:t>年级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末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考试</w:t>
      </w:r>
      <w:r>
        <w:rPr>
          <w:rFonts w:hint="eastAsia" w:ascii="宋体" w:hAnsi="宋体" w:eastAsia="宋体"/>
          <w:b/>
          <w:sz w:val="28"/>
          <w:szCs w:val="28"/>
        </w:rPr>
        <w:t>语文答案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center"/>
        <w:rPr>
          <w:rFonts w:ascii="宋体" w:hAnsi="宋体"/>
          <w:b/>
          <w:bCs/>
          <w:kern w:val="0"/>
          <w:sz w:val="24"/>
          <w:szCs w:val="24"/>
          <w:lang w:val="es-ES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一、积累与运用(35分，</w:t>
      </w:r>
      <w:r>
        <w:rPr>
          <w:rFonts w:hint="eastAsia" w:ascii="宋体" w:hAnsi="宋体" w:cs="宋体"/>
          <w:b/>
          <w:sz w:val="24"/>
          <w:szCs w:val="24"/>
        </w:rPr>
        <w:t>选择题每题3分)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等线" w:hAnsi="等线" w:cs="Arial"/>
          <w:szCs w:val="21"/>
        </w:rPr>
      </w:pPr>
      <w:r>
        <w:rPr>
          <w:rFonts w:hint="eastAsia" w:ascii="等线" w:hAnsi="等线" w:cs="Arial"/>
          <w:szCs w:val="21"/>
        </w:rPr>
        <w:t>1.（1）D （2）C</w:t>
      </w:r>
      <w:r>
        <w:rPr>
          <w:rFonts w:ascii="等线" w:hAnsi="等线" w:cs="Arial"/>
          <w:szCs w:val="21"/>
        </w:rPr>
        <w:t xml:space="preserve"> </w:t>
      </w:r>
      <w:r>
        <w:rPr>
          <w:rFonts w:hint="eastAsia" w:ascii="等线" w:hAnsi="等线" w:cs="Arial"/>
          <w:szCs w:val="21"/>
          <w:lang w:val="en-US" w:eastAsia="zh-CN"/>
        </w:rPr>
        <w:t xml:space="preserve">       </w:t>
      </w:r>
      <w:r>
        <w:rPr>
          <w:rFonts w:hint="eastAsia" w:ascii="等线" w:hAnsi="等线" w:cs="Arial"/>
          <w:szCs w:val="21"/>
        </w:rPr>
        <w:t>2.</w:t>
      </w:r>
      <w:r>
        <w:rPr>
          <w:rFonts w:hint="eastAsia" w:ascii="等线" w:hAnsi="等线" w:cs="Arial"/>
          <w:szCs w:val="21"/>
          <w:lang w:val="en-US" w:eastAsia="zh-CN"/>
        </w:rPr>
        <w:t xml:space="preserve">   </w:t>
      </w:r>
      <w:r>
        <w:rPr>
          <w:rFonts w:hint="eastAsia" w:ascii="等线" w:hAnsi="等线" w:cs="Arial"/>
          <w:szCs w:val="21"/>
        </w:rPr>
        <w:t>A</w:t>
      </w:r>
      <w:r>
        <w:rPr>
          <w:rFonts w:hint="eastAsia" w:ascii="等线" w:hAnsi="等线" w:cs="Arial"/>
          <w:szCs w:val="21"/>
          <w:lang w:val="en-US" w:eastAsia="zh-CN"/>
        </w:rPr>
        <w:t xml:space="preserve">           </w:t>
      </w:r>
      <w:r>
        <w:rPr>
          <w:rFonts w:hint="eastAsia" w:ascii="等线" w:hAnsi="等线" w:cs="Arial"/>
          <w:szCs w:val="21"/>
        </w:rPr>
        <w:t>3.（1）B</w:t>
      </w:r>
      <w:r>
        <w:rPr>
          <w:rFonts w:ascii="等线" w:hAnsi="等线" w:cs="Arial"/>
          <w:szCs w:val="21"/>
        </w:rPr>
        <w:t xml:space="preserve"> </w:t>
      </w:r>
      <w:r>
        <w:rPr>
          <w:rFonts w:hint="eastAsia" w:ascii="等线" w:hAnsi="等线" w:cs="Arial"/>
          <w:szCs w:val="21"/>
        </w:rPr>
        <w:t>（2）C</w:t>
      </w:r>
      <w:r>
        <w:rPr>
          <w:rFonts w:ascii="等线" w:hAnsi="等线" w:cs="Arial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4.答案示例：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读音：liù  理由：读“liù”时有“迅急的水流”的意思，“出河溜”即为黄河流入大海时形成的迅急水流。（共2分。读音，1分；理由，1分）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等线" w:hAnsi="等线" w:cs="Arial"/>
          <w:szCs w:val="21"/>
        </w:rPr>
      </w:pPr>
      <w:r>
        <w:rPr>
          <w:rFonts w:ascii="等线" w:hAnsi="等线" w:cs="Arial"/>
          <w:szCs w:val="21"/>
        </w:rPr>
        <w:t>李白</w:t>
      </w:r>
      <w:r>
        <w:rPr>
          <w:rFonts w:hint="eastAsia" w:ascii="等线" w:hAnsi="等线" w:cs="Arial"/>
          <w:szCs w:val="21"/>
        </w:rPr>
        <w:t xml:space="preserve"> </w:t>
      </w:r>
      <w:r>
        <w:rPr>
          <w:rFonts w:hint="eastAsia" w:ascii="等线" w:hAnsi="等线" w:cs="Arial"/>
          <w:szCs w:val="21"/>
          <w:lang w:eastAsia="zh-CN"/>
        </w:rPr>
        <w:t>（</w:t>
      </w:r>
      <w:r>
        <w:rPr>
          <w:rFonts w:hint="eastAsia" w:ascii="等线" w:hAnsi="等线" w:cs="Arial"/>
          <w:szCs w:val="21"/>
          <w:lang w:val="en-US" w:eastAsia="zh-CN"/>
        </w:rPr>
        <w:t>1分</w:t>
      </w:r>
      <w:r>
        <w:rPr>
          <w:rFonts w:hint="eastAsia" w:ascii="等线" w:hAnsi="等线" w:cs="Arial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="0" w:leftChars="0" w:firstLine="0" w:firstLineChars="0"/>
        <w:rPr>
          <w:rFonts w:ascii="等线" w:hAnsi="等线" w:cs="Arial"/>
          <w:szCs w:val="21"/>
        </w:rPr>
      </w:pPr>
      <w:r>
        <w:rPr>
          <w:rFonts w:ascii="等线" w:hAnsi="等线" w:cs="Arial"/>
          <w:szCs w:val="21"/>
        </w:rPr>
        <w:t xml:space="preserve">D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="0" w:leftChars="0" w:firstLine="0" w:firstLineChars="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8.（1）</w:t>
      </w:r>
      <w:r>
        <w:rPr>
          <w:rFonts w:asciiTheme="minorEastAsia" w:hAnsiTheme="minorEastAsia" w:eastAsiaTheme="minorEastAsia"/>
          <w:sz w:val="24"/>
          <w:szCs w:val="24"/>
        </w:rPr>
        <w:t> C   A 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 xml:space="preserve"> B 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 xml:space="preserve"> 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240" w:firstLineChars="100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  <w:lang w:val="es-ES"/>
        </w:rPr>
        <w:t>施耐庵      农民起义</w:t>
      </w:r>
    </w:p>
    <w:p>
      <w:pPr>
        <w:keepNext w:val="0"/>
        <w:keepLines w:val="0"/>
        <w:pageBreakBefore w:val="0"/>
        <w:widowControl/>
        <w:tabs>
          <w:tab w:val="left" w:pos="424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center"/>
        <w:rPr>
          <w:rFonts w:ascii="宋体" w:hAnsi="宋体"/>
          <w:b/>
          <w:bCs/>
          <w:kern w:val="0"/>
          <w:sz w:val="24"/>
          <w:szCs w:val="24"/>
          <w:lang w:val="es-ES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二</w:t>
      </w:r>
      <w:r>
        <w:rPr>
          <w:rFonts w:ascii="宋体" w:hAnsi="宋体"/>
          <w:b/>
          <w:bCs/>
          <w:kern w:val="0"/>
          <w:sz w:val="24"/>
          <w:szCs w:val="24"/>
          <w:lang w:val="es-ES"/>
        </w:rPr>
        <w:t>、综合性学习</w:t>
      </w: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（10分）</w:t>
      </w:r>
      <w:r>
        <w:rPr>
          <w:rFonts w:ascii="宋体" w:hAnsi="宋体"/>
          <w:b/>
          <w:bCs/>
          <w:kern w:val="0"/>
          <w:sz w:val="24"/>
          <w:szCs w:val="24"/>
          <w:lang w:val="es-ES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9.</w:t>
      </w:r>
      <w:r>
        <w:rPr>
          <w:rFonts w:ascii="仿宋" w:hAnsi="仿宋" w:eastAsia="仿宋"/>
          <w:sz w:val="24"/>
          <w:szCs w:val="24"/>
          <w:lang w:val="es-ES"/>
        </w:rPr>
        <w:t>（1）经济打压，科技垄断</w:t>
      </w:r>
      <w:r>
        <w:rPr>
          <w:rFonts w:hint="eastAsia" w:ascii="仿宋" w:hAnsi="仿宋" w:eastAsia="仿宋"/>
          <w:sz w:val="24"/>
          <w:szCs w:val="24"/>
          <w:lang w:val="es-ES"/>
        </w:rPr>
        <w:t>。(3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240" w:firstLineChars="100"/>
        <w:rPr>
          <w:rFonts w:ascii="仿宋" w:hAnsi="仿宋" w:eastAsia="仿宋"/>
          <w:sz w:val="24"/>
          <w:szCs w:val="24"/>
          <w:lang w:val="es-ES"/>
        </w:rPr>
      </w:pPr>
      <w:r>
        <w:rPr>
          <w:rFonts w:ascii="仿宋" w:hAnsi="仿宋" w:eastAsia="仿宋"/>
          <w:sz w:val="24"/>
          <w:szCs w:val="24"/>
          <w:lang w:val="es-ES"/>
        </w:rPr>
        <w:t>（2）改变贸易逆差现状，保证自己在世界上的经济科技方面的垄断地位，控制他国发展。</w:t>
      </w:r>
      <w:r>
        <w:rPr>
          <w:rFonts w:hint="eastAsia" w:ascii="仿宋" w:hAnsi="仿宋" w:eastAsia="仿宋"/>
          <w:sz w:val="24"/>
          <w:szCs w:val="24"/>
          <w:lang w:val="es-ES"/>
        </w:rPr>
        <w:t>(3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240" w:firstLineChars="100"/>
        <w:rPr>
          <w:rFonts w:ascii="仿宋" w:hAnsi="仿宋" w:eastAsia="仿宋"/>
          <w:sz w:val="24"/>
          <w:szCs w:val="24"/>
          <w:lang w:val="es-ES"/>
        </w:rPr>
      </w:pPr>
      <w:r>
        <w:rPr>
          <w:rFonts w:ascii="仿宋" w:hAnsi="仿宋" w:eastAsia="仿宋"/>
          <w:sz w:val="24"/>
          <w:szCs w:val="24"/>
          <w:lang w:val="es-ES"/>
        </w:rPr>
        <w:t>（3）大力发展经济，提升综合竞争力，加大科技研发力度，自主创新；态度不卑不亢，在不损害自己利益的前提下，尽量协商解决。</w:t>
      </w:r>
      <w:r>
        <w:rPr>
          <w:rFonts w:hint="eastAsia" w:ascii="仿宋" w:hAnsi="仿宋" w:eastAsia="仿宋"/>
          <w:sz w:val="24"/>
          <w:szCs w:val="24"/>
          <w:lang w:val="es-ES"/>
        </w:rPr>
        <w:t>(4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center"/>
        <w:rPr>
          <w:rFonts w:ascii="宋体" w:hAnsi="宋体"/>
          <w:kern w:val="0"/>
          <w:sz w:val="24"/>
          <w:szCs w:val="24"/>
          <w:lang w:val="es-ES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三</w:t>
      </w:r>
      <w:r>
        <w:rPr>
          <w:rFonts w:ascii="宋体" w:hAnsi="宋体"/>
          <w:b/>
          <w:bCs/>
          <w:kern w:val="0"/>
          <w:sz w:val="24"/>
          <w:szCs w:val="24"/>
          <w:lang w:val="es-ES"/>
        </w:rPr>
        <w:t>、</w:t>
      </w: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古诗文</w:t>
      </w:r>
      <w:r>
        <w:rPr>
          <w:rFonts w:ascii="宋体" w:hAnsi="宋体"/>
          <w:b/>
          <w:bCs/>
          <w:kern w:val="0"/>
          <w:sz w:val="24"/>
          <w:szCs w:val="24"/>
          <w:lang w:val="es-ES"/>
        </w:rPr>
        <w:t>阅读</w:t>
      </w: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（17分）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10.</w:t>
      </w:r>
      <w:r>
        <w:rPr>
          <w:rFonts w:ascii="仿宋" w:hAnsi="仿宋" w:eastAsia="仿宋"/>
          <w:sz w:val="24"/>
          <w:szCs w:val="24"/>
          <w:lang w:val="es-ES"/>
        </w:rPr>
        <w:t>首联用“早雾”直接点题</w:t>
      </w:r>
      <w:r>
        <w:rPr>
          <w:rFonts w:hint="eastAsia" w:ascii="仿宋" w:hAnsi="仿宋" w:eastAsia="仿宋"/>
          <w:sz w:val="24"/>
          <w:szCs w:val="24"/>
          <w:lang w:val="es-ES"/>
        </w:rPr>
        <w:t>；</w:t>
      </w:r>
      <w:r>
        <w:rPr>
          <w:rFonts w:ascii="仿宋" w:hAnsi="仿宋" w:eastAsia="仿宋"/>
          <w:sz w:val="24"/>
          <w:szCs w:val="24"/>
          <w:lang w:val="es-ES"/>
        </w:rPr>
        <w:t>第二联用“鸡未唱，马频嘶”强调客人起得早</w:t>
      </w:r>
      <w:r>
        <w:rPr>
          <w:rFonts w:hint="eastAsia" w:ascii="仿宋" w:hAnsi="仿宋" w:eastAsia="仿宋"/>
          <w:sz w:val="24"/>
          <w:szCs w:val="24"/>
          <w:lang w:val="es-ES"/>
        </w:rPr>
        <w:t>；</w:t>
      </w:r>
      <w:r>
        <w:rPr>
          <w:rFonts w:ascii="仿宋" w:hAnsi="仿宋" w:eastAsia="仿宋"/>
          <w:sz w:val="24"/>
          <w:szCs w:val="24"/>
          <w:lang w:val="es-ES"/>
        </w:rPr>
        <w:t>第三联“树色遥，泉声暗”突出了时间之早</w:t>
      </w:r>
      <w:r>
        <w:rPr>
          <w:rFonts w:hint="eastAsia" w:ascii="仿宋" w:hAnsi="仿宋" w:eastAsia="仿宋"/>
          <w:sz w:val="24"/>
          <w:szCs w:val="24"/>
          <w:lang w:val="es-ES"/>
        </w:rPr>
        <w:t>；</w:t>
      </w:r>
      <w:r>
        <w:rPr>
          <w:rFonts w:ascii="仿宋" w:hAnsi="仿宋" w:eastAsia="仿宋"/>
          <w:sz w:val="24"/>
          <w:szCs w:val="24"/>
          <w:lang w:val="es-ES"/>
        </w:rPr>
        <w:t>尾联写诗人行“三十里”后月亮依然高挂，可见诗人出发之早。</w:t>
      </w:r>
      <w:r>
        <w:rPr>
          <w:rFonts w:hint="eastAsia" w:ascii="仿宋" w:hAnsi="仿宋" w:eastAsia="仿宋"/>
          <w:sz w:val="24"/>
          <w:szCs w:val="24"/>
          <w:lang w:val="es-ES"/>
        </w:rPr>
        <w:t>(2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11.</w:t>
      </w:r>
      <w:r>
        <w:rPr>
          <w:rFonts w:ascii="仿宋" w:hAnsi="仿宋" w:eastAsia="仿宋"/>
          <w:sz w:val="24"/>
          <w:szCs w:val="24"/>
          <w:lang w:val="es-ES"/>
        </w:rPr>
        <w:t>比喻，将月亮比作一种玉器（珪），突出了早行时月光的皎洁，（如果学生回答衬托，行“三十里”后月亮依然高挂衬托出发得早也可得满分）表达了诗人远行时的孤独寂寞之感。</w:t>
      </w:r>
      <w:r>
        <w:rPr>
          <w:rFonts w:hint="eastAsia" w:ascii="仿宋" w:hAnsi="仿宋" w:eastAsia="仿宋"/>
          <w:sz w:val="24"/>
          <w:szCs w:val="24"/>
          <w:lang w:val="es-ES"/>
        </w:rPr>
        <w:t>(3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12.B (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 解析：A.杂乱/扰乱；B.以……为乐；C.乱七八糟的样子/纷纷的样子；D.连词表转折/表顺承。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13.醉了能够同大家一起欢乐，醒来能够用文章记述这事的人，是太守啊。(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1.5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360" w:firstLineChars="150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喜欢它地方僻静而事务简单，又喜爱它风俗安适悠闲。(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1.5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14.这是几种不同层次的乐，禽鸟之乐是本能享受山水之乐；游人之乐随从太守而乐，境界不高；太守之乐是与民同乐，才是最高层次的乐。(3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15.与民同乐；寄情山水的情趣，与民同乐的思想，岁物丰成的祝愿，风俗之美的赞扬，无事之时的珍惜。(3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hint="eastAsia" w:ascii="仿宋" w:hAnsi="仿宋" w:eastAsia="仿宋"/>
          <w:sz w:val="24"/>
          <w:szCs w:val="24"/>
          <w:lang w:val="es-ES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center"/>
        <w:rPr>
          <w:rFonts w:ascii="宋体" w:hAnsi="宋体"/>
          <w:kern w:val="0"/>
          <w:sz w:val="24"/>
          <w:szCs w:val="24"/>
          <w:lang w:val="es-ES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四</w:t>
      </w:r>
      <w:r>
        <w:rPr>
          <w:rFonts w:ascii="宋体" w:hAnsi="宋体"/>
          <w:b/>
          <w:bCs/>
          <w:kern w:val="0"/>
          <w:sz w:val="24"/>
          <w:szCs w:val="24"/>
          <w:lang w:val="es-ES"/>
        </w:rPr>
        <w:t>、现代文阅读</w:t>
      </w:r>
      <w:r>
        <w:rPr>
          <w:rFonts w:hint="eastAsia" w:ascii="宋体" w:hAnsi="宋体"/>
          <w:b/>
          <w:bCs/>
          <w:kern w:val="0"/>
          <w:sz w:val="24"/>
          <w:szCs w:val="24"/>
          <w:lang w:val="es-ES"/>
        </w:rPr>
        <w:t>（28分）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 xml:space="preserve">(一) </w:t>
      </w:r>
      <w:r>
        <w:rPr>
          <w:rFonts w:ascii="Times New Roman" w:hAnsi="Times New Roman"/>
          <w:b/>
          <w:sz w:val="24"/>
          <w:szCs w:val="24"/>
        </w:rPr>
        <w:t>阅读下</w:t>
      </w:r>
      <w:r>
        <w:rPr>
          <w:rFonts w:hint="eastAsia" w:ascii="Times New Roman" w:hAnsi="Times New Roman"/>
          <w:b/>
          <w:sz w:val="24"/>
          <w:szCs w:val="24"/>
        </w:rPr>
        <w:t>面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说明文</w:t>
      </w:r>
      <w:r>
        <w:rPr>
          <w:rFonts w:hint="eastAsia" w:ascii="Times New Roman" w:hAnsi="Times New Roman" w:eastAsia="MingLiU_HKSCS"/>
          <w:b/>
          <w:sz w:val="24"/>
          <w:szCs w:val="24"/>
        </w:rPr>
        <w:t>，</w:t>
      </w:r>
      <w:r>
        <w:rPr>
          <w:rFonts w:ascii="Times New Roman" w:hAnsi="Times New Roman"/>
          <w:b/>
          <w:sz w:val="24"/>
          <w:szCs w:val="24"/>
        </w:rPr>
        <w:t>完成1</w:t>
      </w:r>
      <w:r>
        <w:rPr>
          <w:rFonts w:hint="eastAsia"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～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/>
          <w:b/>
          <w:sz w:val="24"/>
          <w:szCs w:val="24"/>
        </w:rPr>
        <w:t>小</w:t>
      </w:r>
      <w:r>
        <w:rPr>
          <w:rFonts w:ascii="Times New Roman" w:hAnsi="Times New Roman"/>
          <w:b/>
          <w:sz w:val="24"/>
          <w:szCs w:val="24"/>
        </w:rPr>
        <w:t>题。(1</w:t>
      </w:r>
      <w:r>
        <w:rPr>
          <w:rFonts w:hint="eastAsia"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16.（3分）</w:t>
      </w:r>
      <w:r>
        <w:rPr>
          <w:rFonts w:ascii="仿宋" w:hAnsi="仿宋" w:eastAsia="仿宋"/>
          <w:sz w:val="24"/>
          <w:szCs w:val="24"/>
          <w:lang w:val="es-ES"/>
        </w:rPr>
        <w:t>信令信号追踪；蓝牙追踪；二维码识别；人工排查与统计。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17.</w:t>
      </w:r>
      <w:r>
        <w:rPr>
          <w:rFonts w:ascii="仿宋" w:hAnsi="仿宋" w:eastAsia="仿宋"/>
          <w:sz w:val="24"/>
          <w:szCs w:val="24"/>
          <w:lang w:val="es-ES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s-ES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val="es-ES"/>
        </w:rPr>
        <w:t>分）。</w:t>
      </w:r>
      <w:r>
        <w:rPr>
          <w:rFonts w:ascii="仿宋" w:hAnsi="仿宋" w:eastAsia="仿宋"/>
          <w:sz w:val="24"/>
          <w:szCs w:val="24"/>
          <w:lang w:val="es-ES"/>
        </w:rPr>
        <w:t>列数字，具体准确地说明了手机用户用量庞大（或覆盖面广）；进而说明手机成为一种可靠的数据来源。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18.（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val="es-ES"/>
        </w:rPr>
        <w:t>分）。</w:t>
      </w:r>
      <w:r>
        <w:rPr>
          <w:rFonts w:ascii="仿宋" w:hAnsi="仿宋" w:eastAsia="仿宋"/>
          <w:sz w:val="24"/>
          <w:szCs w:val="24"/>
          <w:lang w:val="es-ES"/>
        </w:rPr>
        <w:t xml:space="preserve"> “将近”是“快要接近”的意思，其修饰限制作用，原句说明的是来自手机的大数据占据了快要接近80%的比例，但还未到80%，若删去就变成了来自手机的大数据占据了80%的比例，与原意不符，所以不能删去，“将近”一词体现了说明文语言的准确性、严密性；</w:t>
      </w:r>
      <w:r>
        <w:rPr>
          <w:rFonts w:hint="eastAsia" w:ascii="仿宋" w:hAnsi="仿宋" w:eastAsia="仿宋"/>
          <w:sz w:val="24"/>
          <w:szCs w:val="24"/>
          <w:lang w:val="es-ES"/>
        </w:rPr>
        <w:t>19.（4分）</w:t>
      </w:r>
      <w:r>
        <w:rPr>
          <w:rFonts w:ascii="仿宋" w:hAnsi="仿宋" w:eastAsia="仿宋"/>
          <w:sz w:val="24"/>
          <w:szCs w:val="24"/>
          <w:lang w:val="es-ES"/>
        </w:rPr>
        <w:t>行程码借助隐私信息能核验我们近14日行程，疫情期间，它能够查询人们是否有去过高危险地区，进而做出相应的防疫措施，行程卡利用我国手机用户实行实名登记而且用量庞大的特点，数据来源可靠，信息分辨度和可靠度高，这是对全体公民的一种保护，符合相关法律规定，也符合全民的整体利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20</w:t>
      </w:r>
      <w:r>
        <w:rPr>
          <w:rFonts w:ascii="仿宋" w:hAnsi="仿宋" w:eastAsia="仿宋"/>
          <w:sz w:val="24"/>
          <w:szCs w:val="24"/>
          <w:lang w:val="es-ES"/>
        </w:rPr>
        <w:t>．C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Ansi="宋体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（二）非连续性文本阅读。（13分）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val="es-ES"/>
        </w:rPr>
        <w:t>.（4分）</w:t>
      </w:r>
      <w:r>
        <w:rPr>
          <w:rFonts w:ascii="仿宋" w:hAnsi="仿宋" w:eastAsia="仿宋"/>
          <w:sz w:val="24"/>
          <w:szCs w:val="24"/>
          <w:lang w:val="es-ES"/>
        </w:rPr>
        <w:t xml:space="preserve"> 【材料一】学生汉语学习状况堪忧【材料二】名人谈汉语学习的重要性（意近即可，每</w:t>
      </w:r>
      <w:r>
        <w:rPr>
          <w:rFonts w:hint="eastAsia" w:ascii="仿宋" w:hAnsi="仿宋" w:eastAsia="仿宋"/>
          <w:sz w:val="24"/>
          <w:szCs w:val="24"/>
          <w:lang w:val="es-ES"/>
        </w:rPr>
        <w:t>标</w:t>
      </w:r>
      <w:r>
        <w:rPr>
          <w:rFonts w:ascii="仿宋" w:hAnsi="仿宋" w:eastAsia="仿宋"/>
          <w:sz w:val="24"/>
          <w:szCs w:val="24"/>
          <w:lang w:val="es-ES"/>
        </w:rPr>
        <w:t>小题2分）</w:t>
      </w:r>
      <w:r>
        <w:rPr>
          <w:rFonts w:hint="eastAsia" w:ascii="仿宋" w:hAnsi="仿宋" w:eastAsia="仿宋"/>
          <w:sz w:val="24"/>
          <w:szCs w:val="24"/>
          <w:lang w:val="es-ES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val="es-ES"/>
        </w:rPr>
        <w:t>.（3分）</w:t>
      </w:r>
      <w:r>
        <w:rPr>
          <w:rFonts w:ascii="仿宋" w:hAnsi="仿宋" w:eastAsia="仿宋"/>
          <w:sz w:val="24"/>
          <w:szCs w:val="24"/>
          <w:lang w:val="es-ES"/>
        </w:rPr>
        <w:t xml:space="preserve"> 不能．因为（1）第二段阐述的是“汉语热”与“留学中国热”的原因是经济层面的，第三段阐述的是“汉语热”与“留学中国热”的原因是介绍文化层面的，这是按照由浅入深的逻辑顺序来写的；（2）这样安排也和上文“成为一种融合经济与文化的‘全球现象’”相照应</w:t>
      </w:r>
      <w:r>
        <w:rPr>
          <w:rFonts w:hint="eastAsia" w:ascii="仿宋" w:hAnsi="仿宋" w:eastAsia="仿宋"/>
          <w:sz w:val="24"/>
          <w:szCs w:val="24"/>
          <w:lang w:val="es-ES"/>
        </w:rPr>
        <w:t>。</w:t>
      </w:r>
      <w:r>
        <w:rPr>
          <w:rFonts w:ascii="仿宋" w:hAnsi="仿宋" w:eastAsia="仿宋"/>
          <w:sz w:val="24"/>
          <w:szCs w:val="24"/>
          <w:lang w:val="es-ES"/>
        </w:rPr>
        <w:t>（答出一点得2分，答出两点得3分）</w:t>
      </w:r>
      <w:r>
        <w:rPr>
          <w:rFonts w:hint="eastAsia" w:ascii="仿宋" w:hAnsi="仿宋" w:eastAsia="仿宋"/>
          <w:sz w:val="24"/>
          <w:szCs w:val="24"/>
          <w:lang w:val="es-ES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val="es-ES"/>
        </w:rPr>
        <w:t>.</w:t>
      </w:r>
      <w:r>
        <w:rPr>
          <w:rFonts w:ascii="仿宋" w:hAnsi="仿宋" w:eastAsia="仿宋"/>
          <w:sz w:val="24"/>
          <w:szCs w:val="24"/>
          <w:lang w:val="es-ES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s-ES"/>
        </w:rPr>
        <w:t>（3分）</w:t>
      </w:r>
      <w:r>
        <w:rPr>
          <w:rFonts w:ascii="仿宋" w:hAnsi="仿宋" w:eastAsia="仿宋"/>
          <w:sz w:val="24"/>
          <w:szCs w:val="24"/>
          <w:lang w:val="es-ES"/>
        </w:rPr>
        <w:t>“近水楼台”是指海外华侨华人新生代因为生在华侨华人家庭，与祖国文化有比其他国家青年更多的接触和熏陶；“先得月”是指“以对中国文化的理解为依托，在未来中国经济的发展中把握（抢占）先机”</w:t>
      </w:r>
      <w:r>
        <w:rPr>
          <w:rFonts w:hint="eastAsia" w:ascii="仿宋" w:hAnsi="仿宋" w:eastAsia="仿宋"/>
          <w:sz w:val="24"/>
          <w:szCs w:val="24"/>
          <w:lang w:val="es-ES"/>
        </w:rPr>
        <w:t>。</w:t>
      </w:r>
      <w:r>
        <w:rPr>
          <w:rFonts w:ascii="仿宋" w:hAnsi="仿宋" w:eastAsia="仿宋"/>
          <w:sz w:val="24"/>
          <w:szCs w:val="24"/>
          <w:lang w:val="es-ES"/>
        </w:rPr>
        <w:t>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  <w:lang w:val="es-ES"/>
        </w:rPr>
        <w:t>.</w:t>
      </w:r>
      <w:r>
        <w:rPr>
          <w:rFonts w:ascii="仿宋" w:hAnsi="仿宋" w:eastAsia="仿宋"/>
          <w:sz w:val="24"/>
          <w:szCs w:val="24"/>
          <w:lang w:val="es-ES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s-ES"/>
        </w:rPr>
        <w:t>（3分）</w:t>
      </w:r>
      <w:r>
        <w:rPr>
          <w:rFonts w:ascii="仿宋" w:hAnsi="仿宋" w:eastAsia="仿宋"/>
          <w:sz w:val="24"/>
          <w:szCs w:val="24"/>
          <w:lang w:val="es-ES"/>
        </w:rPr>
        <w:t>1．要重视汉语学习，能够用汉语正确、流畅、优美地表达</w:t>
      </w:r>
      <w:r>
        <w:rPr>
          <w:rFonts w:hint="eastAsia" w:ascii="仿宋" w:hAnsi="仿宋" w:eastAsia="仿宋"/>
          <w:sz w:val="24"/>
          <w:szCs w:val="24"/>
          <w:lang w:val="es-ES"/>
        </w:rPr>
        <w:t>；</w:t>
      </w:r>
      <w:r>
        <w:rPr>
          <w:rFonts w:ascii="仿宋" w:hAnsi="仿宋" w:eastAsia="仿宋"/>
          <w:sz w:val="24"/>
          <w:szCs w:val="24"/>
          <w:lang w:val="es-ES"/>
        </w:rPr>
        <w:t>2．汉语是母语，在文化传承中起着重要的作用</w:t>
      </w:r>
      <w:r>
        <w:rPr>
          <w:rFonts w:hint="eastAsia" w:ascii="仿宋" w:hAnsi="仿宋" w:eastAsia="仿宋"/>
          <w:sz w:val="24"/>
          <w:szCs w:val="24"/>
          <w:lang w:val="es-ES"/>
        </w:rPr>
        <w:t>；</w:t>
      </w:r>
      <w:r>
        <w:rPr>
          <w:rFonts w:ascii="仿宋" w:hAnsi="仿宋" w:eastAsia="仿宋"/>
          <w:sz w:val="24"/>
          <w:szCs w:val="24"/>
          <w:lang w:val="es-ES"/>
        </w:rPr>
        <w:t>3．学习汉语也是适应时代发展的需要</w:t>
      </w:r>
      <w:r>
        <w:rPr>
          <w:rFonts w:hint="eastAsia" w:ascii="仿宋" w:hAnsi="仿宋" w:eastAsia="仿宋"/>
          <w:sz w:val="24"/>
          <w:szCs w:val="24"/>
          <w:lang w:val="es-ES"/>
        </w:rPr>
        <w:t>。</w:t>
      </w:r>
      <w:r>
        <w:rPr>
          <w:rFonts w:ascii="仿宋" w:hAnsi="仿宋" w:eastAsia="仿宋"/>
          <w:sz w:val="24"/>
          <w:szCs w:val="24"/>
          <w:lang w:val="es-ES"/>
        </w:rPr>
        <w:t>（意近即可，一点1分）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Ansi="宋体" w:cstheme="minorBidi"/>
          <w:b/>
          <w:bCs/>
          <w:kern w:val="0"/>
          <w:sz w:val="24"/>
          <w:szCs w:val="24"/>
          <w:lang w:val="es-ES"/>
        </w:rPr>
      </w:pPr>
      <w:r>
        <w:rPr>
          <w:rFonts w:hint="eastAsia" w:hAnsi="宋体"/>
          <w:b/>
          <w:sz w:val="24"/>
          <w:szCs w:val="24"/>
          <w:lang w:val="es-ES"/>
        </w:rPr>
        <w:t>五．</w:t>
      </w:r>
      <w:r>
        <w:rPr>
          <w:rFonts w:hAnsi="宋体" w:cstheme="minorBidi"/>
          <w:b/>
          <w:bCs/>
          <w:kern w:val="0"/>
          <w:sz w:val="24"/>
          <w:szCs w:val="24"/>
          <w:lang w:val="es-ES"/>
        </w:rPr>
        <w:t>作文</w:t>
      </w:r>
      <w:r>
        <w:rPr>
          <w:rFonts w:hint="eastAsia" w:hAnsi="宋体" w:cstheme="minorBidi"/>
          <w:b/>
          <w:bCs/>
          <w:kern w:val="0"/>
          <w:sz w:val="24"/>
          <w:szCs w:val="24"/>
          <w:lang w:val="es-ES"/>
        </w:rPr>
        <w:t>（60分）</w:t>
      </w:r>
    </w:p>
    <w:p>
      <w:pPr>
        <w:keepNext w:val="0"/>
        <w:keepLines w:val="0"/>
        <w:pageBreakBefore w:val="0"/>
        <w:tabs>
          <w:tab w:val="left" w:pos="2010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  <w:lang w:val="es-ES"/>
        </w:rPr>
        <w:t>.（10分）</w:t>
      </w:r>
    </w:p>
    <w:p>
      <w:pPr>
        <w:keepNext w:val="0"/>
        <w:keepLines w:val="0"/>
        <w:pageBreakBefore w:val="0"/>
        <w:tabs>
          <w:tab w:val="left" w:pos="2010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示例：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hint="eastAsia" w:ascii="仿宋" w:hAnsi="仿宋" w:eastAsia="仿宋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常言说“书山有路勤为径，学海无涯苦作舟”。她饱读诗书，笔耕不辍，把写出一篇篇美文，作为自己向往的快乐；她勤于思索，咬定青山，把攻克一道道难题，当成自己追求的幸福。她是一个外表普通，内心坚强的女孩。她用勤奋撰写出满意的试卷，她把汗水挥洒在成功之花上。因为她相信：宝剑锋从磨砺出，梅花香自苦寒来。她用自己的勤奋刻苦，谱写了未来光明的乐章！她乐于助人，阳光向上，是同学们的知己，她就是我。</w:t>
      </w:r>
    </w:p>
    <w:p>
      <w:pPr>
        <w:keepNext w:val="0"/>
        <w:keepLines w:val="0"/>
        <w:pageBreakBefore w:val="0"/>
        <w:tabs>
          <w:tab w:val="left" w:pos="2010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  <w:lang w:val="es-ES"/>
        </w:rPr>
      </w:pPr>
      <w:r>
        <w:rPr>
          <w:rFonts w:hint="eastAsia" w:ascii="仿宋" w:hAnsi="仿宋" w:eastAsia="仿宋"/>
          <w:sz w:val="24"/>
          <w:szCs w:val="24"/>
          <w:lang w:val="es-ES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sz w:val="24"/>
          <w:szCs w:val="24"/>
          <w:lang w:val="es-ES"/>
        </w:rPr>
        <w:t>.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略</w:t>
      </w:r>
      <w:r>
        <w:rPr>
          <w:rFonts w:hint="eastAsia" w:ascii="仿宋" w:hAnsi="仿宋" w:eastAsia="仿宋"/>
          <w:sz w:val="24"/>
          <w:szCs w:val="24"/>
          <w:lang w:val="es-ES"/>
        </w:rPr>
        <w:t>（50分）</w:t>
      </w:r>
    </w:p>
    <w:p>
      <w:pPr>
        <w:keepNext w:val="0"/>
        <w:keepLines w:val="0"/>
        <w:pageBreakBefore w:val="0"/>
        <w:tabs>
          <w:tab w:val="left" w:pos="2010"/>
        </w:tabs>
        <w:kinsoku/>
        <w:wordWrap/>
        <w:overflowPunct/>
        <w:topLinePunct w:val="0"/>
        <w:autoSpaceDE/>
        <w:autoSpaceDN/>
        <w:bidi w:val="0"/>
        <w:adjustRightInd/>
        <w:spacing w:line="300" w:lineRule="auto"/>
        <w:rPr>
          <w:rFonts w:ascii="仿宋" w:hAnsi="仿宋" w:eastAsia="仿宋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6B18"/>
    <w:multiLevelType w:val="singleLevel"/>
    <w:tmpl w:val="14696B18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iNTA3MjM4OGE3ZjAzYjBmMTNiYmZmZDc4MTNjODkifQ=="/>
  </w:docVars>
  <w:rsids>
    <w:rsidRoot w:val="0065232E"/>
    <w:rsid w:val="00011E53"/>
    <w:rsid w:val="0004710D"/>
    <w:rsid w:val="00053FB3"/>
    <w:rsid w:val="00056C71"/>
    <w:rsid w:val="000A072E"/>
    <w:rsid w:val="000C48BE"/>
    <w:rsid w:val="00117BD4"/>
    <w:rsid w:val="00194D44"/>
    <w:rsid w:val="001C27A3"/>
    <w:rsid w:val="001D4C8B"/>
    <w:rsid w:val="00204235"/>
    <w:rsid w:val="00273955"/>
    <w:rsid w:val="002764B3"/>
    <w:rsid w:val="002847CA"/>
    <w:rsid w:val="002C42BF"/>
    <w:rsid w:val="00310BB4"/>
    <w:rsid w:val="00336231"/>
    <w:rsid w:val="00392121"/>
    <w:rsid w:val="003E165B"/>
    <w:rsid w:val="003F23C7"/>
    <w:rsid w:val="004151FC"/>
    <w:rsid w:val="004905F1"/>
    <w:rsid w:val="004B61FA"/>
    <w:rsid w:val="00504E27"/>
    <w:rsid w:val="005067DF"/>
    <w:rsid w:val="00586EFB"/>
    <w:rsid w:val="00592EBF"/>
    <w:rsid w:val="005C70BC"/>
    <w:rsid w:val="00622BDD"/>
    <w:rsid w:val="0065232E"/>
    <w:rsid w:val="006657A5"/>
    <w:rsid w:val="0066764D"/>
    <w:rsid w:val="00676B1F"/>
    <w:rsid w:val="006905C1"/>
    <w:rsid w:val="006E02B7"/>
    <w:rsid w:val="006F3EA6"/>
    <w:rsid w:val="00712BF6"/>
    <w:rsid w:val="007232A1"/>
    <w:rsid w:val="007B56BA"/>
    <w:rsid w:val="007B6ACA"/>
    <w:rsid w:val="007C1D4A"/>
    <w:rsid w:val="007D1B61"/>
    <w:rsid w:val="007D2FCA"/>
    <w:rsid w:val="007E0465"/>
    <w:rsid w:val="007F51E1"/>
    <w:rsid w:val="00825FE4"/>
    <w:rsid w:val="008464F7"/>
    <w:rsid w:val="00875155"/>
    <w:rsid w:val="008A2635"/>
    <w:rsid w:val="008B0E47"/>
    <w:rsid w:val="008C67F5"/>
    <w:rsid w:val="008E2044"/>
    <w:rsid w:val="00920712"/>
    <w:rsid w:val="0093004D"/>
    <w:rsid w:val="009514C7"/>
    <w:rsid w:val="00980CF3"/>
    <w:rsid w:val="009C0E66"/>
    <w:rsid w:val="009C2597"/>
    <w:rsid w:val="00A35A39"/>
    <w:rsid w:val="00A450DA"/>
    <w:rsid w:val="00A470C9"/>
    <w:rsid w:val="00A562F4"/>
    <w:rsid w:val="00A66392"/>
    <w:rsid w:val="00AA5E24"/>
    <w:rsid w:val="00AB7978"/>
    <w:rsid w:val="00AE4A0E"/>
    <w:rsid w:val="00AF233E"/>
    <w:rsid w:val="00B740F2"/>
    <w:rsid w:val="00BD7016"/>
    <w:rsid w:val="00BE2074"/>
    <w:rsid w:val="00C02FC6"/>
    <w:rsid w:val="00C07636"/>
    <w:rsid w:val="00C41A9C"/>
    <w:rsid w:val="00C520CB"/>
    <w:rsid w:val="00C97964"/>
    <w:rsid w:val="00CB182E"/>
    <w:rsid w:val="00CF3CF5"/>
    <w:rsid w:val="00D059C6"/>
    <w:rsid w:val="00D067C9"/>
    <w:rsid w:val="00D55C53"/>
    <w:rsid w:val="00D96C51"/>
    <w:rsid w:val="00DA7AD0"/>
    <w:rsid w:val="00E1199C"/>
    <w:rsid w:val="00E263B1"/>
    <w:rsid w:val="00E9319E"/>
    <w:rsid w:val="00ED47A0"/>
    <w:rsid w:val="00EE67D4"/>
    <w:rsid w:val="00EE6F4B"/>
    <w:rsid w:val="00F1600D"/>
    <w:rsid w:val="00F64BA3"/>
    <w:rsid w:val="00F842EE"/>
    <w:rsid w:val="00FB0D4B"/>
    <w:rsid w:val="00FB6BA7"/>
    <w:rsid w:val="00FB7CD8"/>
    <w:rsid w:val="179261CE"/>
    <w:rsid w:val="23942072"/>
    <w:rsid w:val="30463F1B"/>
    <w:rsid w:val="3D97707F"/>
    <w:rsid w:val="3E4D3160"/>
    <w:rsid w:val="40F312F5"/>
    <w:rsid w:val="4B496369"/>
    <w:rsid w:val="50882084"/>
    <w:rsid w:val="54F42931"/>
    <w:rsid w:val="5D515955"/>
    <w:rsid w:val="5E9218F9"/>
    <w:rsid w:val="681562AD"/>
    <w:rsid w:val="78AF2E46"/>
    <w:rsid w:val="7E56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1673</Words>
  <Characters>1761</Characters>
  <Lines>15</Lines>
  <Paragraphs>4</Paragraphs>
  <TotalTime>5</TotalTime>
  <ScaleCrop>false</ScaleCrop>
  <LinksUpToDate>false</LinksUpToDate>
  <CharactersWithSpaces>1828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2020-10-29T08:30:00Z</dcterms:created>
  <dc:creator>微软用户</dc:creator>
  <cp:lastModifiedBy>admin</cp:lastModifiedBy>
  <dcterms:modified xsi:type="dcterms:W3CDTF">2023-04-04T09:04:15Z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