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asciiTheme="majorEastAsia" w:hAnsiTheme="majorEastAsia" w:eastAsiaTheme="majorEastAsia"/>
          <w:b/>
          <w:bCs/>
          <w:sz w:val="28"/>
          <w:szCs w:val="28"/>
        </w:rPr>
        <w:pict>
          <v:shape id="_x0000_s1025" o:spid="_x0000_s1025" o:spt="75" type="#_x0000_t75" style="position:absolute;left:0pt;margin-left:908pt;margin-top:883pt;height:32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Theme="majorEastAsia" w:hAnsiTheme="majorEastAsia" w:eastAsiaTheme="majorEastAsia"/>
          <w:b/>
          <w:bCs/>
          <w:sz w:val="28"/>
          <w:szCs w:val="28"/>
        </w:rPr>
        <w:t>202</w:t>
      </w: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2</w:t>
      </w:r>
      <w:r>
        <w:rPr>
          <w:rFonts w:asciiTheme="majorEastAsia" w:hAnsiTheme="majorEastAsia" w:eastAsiaTheme="majorEastAsia"/>
          <w:b/>
          <w:bCs/>
          <w:sz w:val="28"/>
          <w:szCs w:val="28"/>
        </w:rPr>
        <w:t>-202</w:t>
      </w: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3学年第一学期九年级语文期末试卷答案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Theme="minorEastAsia" w:hAnsiTheme="minorEastAsia" w:eastAsiaTheme="minorEastAsia"/>
          <w:color w:val="222222"/>
          <w:spacing w:val="7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222222"/>
          <w:spacing w:val="7"/>
          <w:sz w:val="28"/>
          <w:szCs w:val="28"/>
        </w:rPr>
      </w:pPr>
      <w:r>
        <w:rPr>
          <w:rFonts w:hint="eastAsia"/>
          <w:color w:val="222222"/>
          <w:spacing w:val="7"/>
          <w:sz w:val="28"/>
          <w:szCs w:val="28"/>
        </w:rPr>
        <w:t>一、积累与运用（共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28</w:t>
      </w:r>
      <w:r>
        <w:rPr>
          <w:rFonts w:hint="eastAsia"/>
          <w:color w:val="222222"/>
          <w:spacing w:val="7"/>
          <w:sz w:val="28"/>
          <w:szCs w:val="28"/>
        </w:rPr>
        <w:t>分）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22222"/>
          <w:spacing w:val="7"/>
          <w:sz w:val="28"/>
          <w:szCs w:val="28"/>
        </w:rPr>
      </w:pPr>
      <w:r>
        <w:rPr>
          <w:rFonts w:ascii="Calibri" w:hAnsi="Calibri" w:cs="Calibri"/>
          <w:color w:val="222222"/>
          <w:spacing w:val="7"/>
          <w:sz w:val="28"/>
          <w:szCs w:val="28"/>
        </w:rPr>
        <w:t>1.(1)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 xml:space="preserve">  C 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(2</w:t>
      </w:r>
      <w:r>
        <w:rPr>
          <w:rFonts w:hint="eastAsia"/>
          <w:color w:val="222222"/>
          <w:spacing w:val="7"/>
          <w:sz w:val="28"/>
          <w:szCs w:val="28"/>
        </w:rPr>
        <w:t>分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)</w:t>
      </w:r>
    </w:p>
    <w:p>
      <w:pPr>
        <w:pStyle w:val="4"/>
        <w:shd w:val="clear" w:color="auto" w:fill="FFFFFF"/>
        <w:spacing w:before="0" w:beforeAutospacing="0" w:after="0" w:afterAutospacing="0"/>
        <w:ind w:firstLine="147" w:firstLineChars="50"/>
        <w:jc w:val="both"/>
        <w:rPr>
          <w:color w:val="222222"/>
          <w:spacing w:val="7"/>
          <w:sz w:val="28"/>
          <w:szCs w:val="28"/>
        </w:rPr>
      </w:pPr>
      <w:r>
        <w:rPr>
          <w:rFonts w:ascii="Calibri" w:hAnsi="Calibri" w:cs="Calibri"/>
          <w:color w:val="222222"/>
          <w:spacing w:val="7"/>
          <w:sz w:val="28"/>
          <w:szCs w:val="28"/>
        </w:rPr>
        <w:t>(2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)  坚</w:t>
      </w:r>
      <w:r>
        <w:rPr>
          <w:rFonts w:hint="eastAsia"/>
          <w:color w:val="222222"/>
          <w:spacing w:val="7"/>
          <w:sz w:val="28"/>
          <w:szCs w:val="28"/>
        </w:rPr>
        <w:t>  秽（每空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1</w:t>
      </w:r>
      <w:r>
        <w:rPr>
          <w:rFonts w:hint="eastAsia"/>
          <w:color w:val="222222"/>
          <w:spacing w:val="7"/>
          <w:sz w:val="28"/>
          <w:szCs w:val="28"/>
        </w:rPr>
        <w:t>分，共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2</w:t>
      </w:r>
      <w:r>
        <w:rPr>
          <w:rFonts w:hint="eastAsia"/>
          <w:color w:val="222222"/>
          <w:spacing w:val="7"/>
          <w:sz w:val="28"/>
          <w:szCs w:val="28"/>
        </w:rPr>
        <w:t>分）</w:t>
      </w:r>
    </w:p>
    <w:p>
      <w:pPr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/>
          <w:color w:val="222222"/>
          <w:spacing w:val="7"/>
          <w:sz w:val="28"/>
          <w:szCs w:val="28"/>
        </w:rPr>
        <w:t xml:space="preserve">2. </w:t>
      </w:r>
      <w:r>
        <w:rPr>
          <w:rFonts w:hint="eastAsia" w:asciiTheme="majorEastAsia" w:hAnsiTheme="majorEastAsia" w:eastAsiaTheme="majorEastAsia"/>
          <w:sz w:val="28"/>
          <w:szCs w:val="28"/>
        </w:rPr>
        <w:t>凝视着爸爸的目光，   听他的教导。</w:t>
      </w:r>
      <w:r>
        <w:rPr>
          <w:rFonts w:hint="eastAsia" w:asciiTheme="majorEastAsia" w:hAnsiTheme="majorEastAsia" w:eastAsiaTheme="majorEastAsia"/>
          <w:color w:val="222222"/>
          <w:spacing w:val="7"/>
          <w:sz w:val="28"/>
          <w:szCs w:val="28"/>
        </w:rPr>
        <w:t xml:space="preserve"> (2分)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Calibri" w:asciiTheme="minorEastAsia" w:hAnsiTheme="minorEastAsia" w:eastAsiaTheme="minorEastAsia"/>
          <w:color w:val="222222"/>
          <w:spacing w:val="7"/>
          <w:sz w:val="28"/>
          <w:szCs w:val="28"/>
        </w:rPr>
        <w:t>3</w:t>
      </w:r>
      <w:r>
        <w:rPr>
          <w:rFonts w:cs="Calibri" w:asciiTheme="minorEastAsia" w:hAnsiTheme="minorEastAsia" w:eastAsiaTheme="minorEastAsia"/>
          <w:color w:val="222222"/>
          <w:spacing w:val="7"/>
          <w:sz w:val="28"/>
          <w:szCs w:val="28"/>
        </w:rPr>
        <w:t>.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①直挂云帆济沧海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②沉舟侧畔千帆过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③燕然未勒归无计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④赢得生前身后名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⑤不以物喜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⑥不以己悲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⑦俗子胸襟谁识我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⑧英雄末路当磨折</w:t>
      </w:r>
      <w:r>
        <w:rPr>
          <w:rFonts w:cs="Calibri" w:asciiTheme="minorEastAsia" w:hAnsiTheme="minorEastAsia" w:eastAsiaTheme="minorEastAsia"/>
          <w:color w:val="222222"/>
          <w:spacing w:val="7"/>
          <w:sz w:val="28"/>
          <w:szCs w:val="28"/>
        </w:rPr>
        <w:t xml:space="preserve"> (</w:t>
      </w:r>
      <w:r>
        <w:rPr>
          <w:rFonts w:hint="eastAsia" w:asciiTheme="minorEastAsia" w:hAnsiTheme="minorEastAsia" w:eastAsiaTheme="minorEastAsia"/>
          <w:color w:val="222222"/>
          <w:spacing w:val="7"/>
          <w:sz w:val="28"/>
          <w:szCs w:val="28"/>
        </w:rPr>
        <w:t>每空</w:t>
      </w:r>
      <w:r>
        <w:rPr>
          <w:rFonts w:cs="Calibri" w:asciiTheme="minorEastAsia" w:hAnsiTheme="minorEastAsia" w:eastAsiaTheme="minorEastAsia"/>
          <w:color w:val="222222"/>
          <w:spacing w:val="7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222222"/>
          <w:spacing w:val="7"/>
          <w:sz w:val="28"/>
          <w:szCs w:val="28"/>
        </w:rPr>
        <w:t>分，有错该空不得分。共</w:t>
      </w:r>
      <w:r>
        <w:rPr>
          <w:rFonts w:cs="Calibri" w:asciiTheme="minorEastAsia" w:hAnsiTheme="minorEastAsia" w:eastAsiaTheme="minorEastAsia"/>
          <w:color w:val="222222"/>
          <w:spacing w:val="7"/>
          <w:sz w:val="28"/>
          <w:szCs w:val="28"/>
        </w:rPr>
        <w:t>8</w:t>
      </w:r>
      <w:r>
        <w:rPr>
          <w:rFonts w:hint="eastAsia" w:asciiTheme="minorEastAsia" w:hAnsiTheme="minorEastAsia" w:eastAsiaTheme="minorEastAsia"/>
          <w:color w:val="222222"/>
          <w:spacing w:val="7"/>
          <w:sz w:val="28"/>
          <w:szCs w:val="28"/>
        </w:rPr>
        <w:t>分</w:t>
      </w:r>
      <w:r>
        <w:rPr>
          <w:rFonts w:cs="Calibri" w:asciiTheme="minorEastAsia" w:hAnsiTheme="minorEastAsia" w:eastAsiaTheme="minorEastAsia"/>
          <w:color w:val="222222"/>
          <w:spacing w:val="7"/>
          <w:sz w:val="28"/>
          <w:szCs w:val="28"/>
        </w:rPr>
        <w:t>)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</w:t>
      </w:r>
      <w:r>
        <w:rPr>
          <w:rFonts w:asciiTheme="minorEastAsia" w:hAnsiTheme="minorEastAsia" w:eastAsiaTheme="minorEastAsia"/>
          <w:sz w:val="28"/>
          <w:szCs w:val="28"/>
        </w:rPr>
        <w:t>.（</w:t>
      </w:r>
      <w:r>
        <w:rPr>
          <w:rFonts w:hint="eastAsia" w:asciiTheme="minorEastAsia" w:hAnsiTheme="minorEastAsia" w:eastAsiaTheme="minorEastAsia"/>
          <w:sz w:val="28"/>
          <w:szCs w:val="28"/>
        </w:rPr>
        <w:t>1</w:t>
      </w:r>
      <w:r>
        <w:rPr>
          <w:rFonts w:asciiTheme="minorEastAsia" w:hAnsiTheme="minorEastAsia" w:eastAsiaTheme="minorEastAsia"/>
          <w:sz w:val="28"/>
          <w:szCs w:val="28"/>
        </w:rPr>
        <w:t>）示例：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①被官府或者和官府有勾结的人的陷害逼上梁山，如宋江、林冲、花荣、柴进、武松、戴宗、解珍、解宝、施恩等；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②触犯了法律，或杀人越货，或生意赔本，主动上梁山，如吴用、公孙胜、刘唐、李逵、史进、穆弘、雷横、李俊、三阮、张横、张顺、杨雄、石秀等；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③被梁山人陷害哄骗而不得不上梁山，如卢俊义、杨志、秦明、李应、朱仝、徐宁、燕青、萧让、安道全、金大坚、杜兴、李云；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④代表大宋攻打梁山被俘后，被迫上山落草的。如关胜、呼延灼、董平、张清、索超、郝思文等；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⑤毫无直接理由地上山，只为好玩、只为能大碗喝酒大碗吃肉就上了梁山。如邓飞、杨林、蒋敬、皇甫端、鲍旭、朱贵、张青、孙二娘、时迁等。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Theme="minorEastAsia" w:hAnsiTheme="minorEastAsia" w:eastAsiaTheme="minorEastAsia"/>
          <w:color w:val="222222"/>
          <w:spacing w:val="7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222222"/>
          <w:spacing w:val="7"/>
          <w:sz w:val="28"/>
          <w:szCs w:val="28"/>
        </w:rPr>
        <w:t>(2)①示例：海伦因为水结了冰，没法洗指甲而被老师责骂邋遢并被当众鞭打，她选择默默忍受着老师的鞭打却不解释，体现出了她性格中的逆来顺受；而简·爱看到海伦被打则气得发抖，说如果老师这样对她，她就会把鞭子从她手里夺过来，当着她的面把它折断，从这里可以看出简·爱勇于反抗。②示例：简·爱因为不小心打碎了写字板，而被布罗克赫斯特先生罚站。在罚站的过程中，简·爱万分痛苦，感到十分耻辱，这里可以看出简·爱的自尊心强；而海伦则在简·爱痛苦的时候给她拥抱，并好言宽慰她，可以看出海伦的善解人意。（意思对即可。海伦和简·爱的性格特点各2分，共4分。若有其他答案，言之成理亦可)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222222"/>
          <w:spacing w:val="7"/>
          <w:sz w:val="28"/>
          <w:szCs w:val="28"/>
        </w:rPr>
      </w:pP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5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.B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 xml:space="preserve">  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(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2</w:t>
      </w:r>
      <w:r>
        <w:rPr>
          <w:rFonts w:hint="eastAsia"/>
          <w:color w:val="222222"/>
          <w:spacing w:val="7"/>
          <w:sz w:val="28"/>
          <w:szCs w:val="28"/>
        </w:rPr>
        <w:t>分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)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6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.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（1）示例一：小南海咸鸭蛋  金蛋银蛋不如小南海咸鸭蛋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示例二：水冶酥烧饼    酥香入口  回味无穷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示例三： 扁粉菜      天下美食来比赛  要数还数扁粉菜</w:t>
      </w:r>
    </w:p>
    <w:p>
      <w:pPr>
        <w:ind w:firstLine="1400" w:firstLineChars="5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（喜爱的传统美食1分，广告词2分）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（2）示例：烩百味十里飘香  （2分）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示例：李老师，您好！我是××学校校团委宣传委员，我校将于本周三下午2点在学术报告厅举办“身边的美食文化”报告会，我代表校团委邀请您来校指导，并请您做一场有关美食文化宣传的报告，请问您能抽空前来吗？（意思对即可。3分）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222222"/>
          <w:spacing w:val="7"/>
          <w:sz w:val="28"/>
          <w:szCs w:val="28"/>
        </w:rPr>
      </w:pPr>
      <w:r>
        <w:rPr>
          <w:rFonts w:hint="eastAsia"/>
          <w:color w:val="222222"/>
          <w:spacing w:val="7"/>
          <w:sz w:val="28"/>
          <w:szCs w:val="28"/>
        </w:rPr>
        <w:t>二、现代文阅读（共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27</w:t>
      </w:r>
      <w:r>
        <w:rPr>
          <w:rFonts w:hint="eastAsia"/>
          <w:color w:val="222222"/>
          <w:spacing w:val="7"/>
          <w:sz w:val="28"/>
          <w:szCs w:val="28"/>
        </w:rPr>
        <w:t>分）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222222"/>
          <w:spacing w:val="7"/>
          <w:sz w:val="28"/>
          <w:szCs w:val="28"/>
        </w:rPr>
      </w:pPr>
      <w:r>
        <w:rPr>
          <w:rFonts w:ascii="Calibri" w:hAnsi="Calibri" w:cs="Calibri"/>
          <w:color w:val="222222"/>
          <w:spacing w:val="7"/>
          <w:sz w:val="28"/>
          <w:szCs w:val="28"/>
        </w:rPr>
        <w:t>(</w:t>
      </w:r>
      <w:r>
        <w:rPr>
          <w:rFonts w:hint="eastAsia"/>
          <w:color w:val="222222"/>
          <w:spacing w:val="7"/>
          <w:sz w:val="28"/>
          <w:szCs w:val="28"/>
        </w:rPr>
        <w:t>一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)</w:t>
      </w:r>
      <w:r>
        <w:rPr>
          <w:rFonts w:hint="eastAsia"/>
          <w:color w:val="222222"/>
          <w:spacing w:val="7"/>
          <w:sz w:val="28"/>
          <w:szCs w:val="28"/>
        </w:rPr>
        <w:t>（共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1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5</w:t>
      </w:r>
      <w:r>
        <w:rPr>
          <w:rFonts w:hint="eastAsia"/>
          <w:color w:val="222222"/>
          <w:spacing w:val="7"/>
          <w:sz w:val="28"/>
          <w:szCs w:val="28"/>
        </w:rPr>
        <w:t>分）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222222"/>
          <w:spacing w:val="7"/>
          <w:sz w:val="28"/>
          <w:szCs w:val="28"/>
        </w:rPr>
      </w:pPr>
      <w:r>
        <w:rPr>
          <w:rFonts w:hint="eastAsia"/>
          <w:color w:val="222222"/>
          <w:spacing w:val="7"/>
          <w:sz w:val="28"/>
          <w:szCs w:val="28"/>
        </w:rPr>
        <w:t>7.①“我妈”喜欢看书，也学着写稿投稿。  ②“我妈”边做家务变学会了五笔打字。  ③“我妈”学会用微信发文字祝福和表情包。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222222"/>
          <w:spacing w:val="7"/>
          <w:sz w:val="28"/>
          <w:szCs w:val="28"/>
        </w:rPr>
      </w:pPr>
      <w:r>
        <w:rPr>
          <w:rFonts w:ascii="Calibri" w:hAnsi="Calibri" w:cs="Calibri"/>
          <w:color w:val="222222"/>
          <w:spacing w:val="7"/>
          <w:sz w:val="28"/>
          <w:szCs w:val="28"/>
        </w:rPr>
        <w:t>(</w:t>
      </w:r>
      <w:r>
        <w:rPr>
          <w:rFonts w:hint="eastAsia"/>
          <w:color w:val="222222"/>
          <w:spacing w:val="7"/>
          <w:sz w:val="28"/>
          <w:szCs w:val="28"/>
        </w:rPr>
        <w:t>意思对即可。3分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)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222222"/>
          <w:spacing w:val="7"/>
          <w:sz w:val="28"/>
          <w:szCs w:val="28"/>
        </w:rPr>
      </w:pPr>
      <w:r>
        <w:rPr>
          <w:rFonts w:ascii="Calibri" w:hAnsi="Calibri" w:cs="Calibri"/>
          <w:color w:val="222222"/>
          <w:spacing w:val="7"/>
          <w:sz w:val="28"/>
          <w:szCs w:val="28"/>
        </w:rPr>
        <w:t>8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.（1）运用了比喻的修辞手法。将好学的母亲比作“行走的百科全书“，生动形象地写出了母亲的知识渊博和好学的特点。母亲不论在什么样的情况下，她都会抓紧一切机会努力学习，表现了作者对母亲的夸赞。（2）数字表明母亲是个能吃苦耐劳，不惧任何困苦处境，会过日子的人。同时也为下文她不断地学习进步作铺垫。</w:t>
      </w:r>
      <w:r>
        <w:rPr>
          <w:rFonts w:hint="eastAsia"/>
          <w:color w:val="222222"/>
          <w:spacing w:val="7"/>
          <w:sz w:val="28"/>
          <w:szCs w:val="28"/>
        </w:rPr>
        <w:t>（意思对即可。每题2分，共4分）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22222"/>
          <w:spacing w:val="7"/>
          <w:sz w:val="28"/>
          <w:szCs w:val="28"/>
        </w:rPr>
      </w:pPr>
      <w:r>
        <w:rPr>
          <w:rFonts w:ascii="Calibri" w:hAnsi="Calibri" w:cs="Calibri"/>
          <w:color w:val="222222"/>
          <w:spacing w:val="7"/>
          <w:sz w:val="28"/>
          <w:szCs w:val="28"/>
        </w:rPr>
        <w:t>9.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首先，标题引人兴趣，设置悬念。其次，“一生都在成长”是指母亲在日复一日的学习中实现自我的超越，表现了母亲活到老学到老、不惧任何困苦处境的精神，表达了作者对母亲乐观面对生活的敬佩与赞美之情，标题与文章结尾的中心主旨相呼应，使得结构更为完整。</w:t>
      </w:r>
      <w:r>
        <w:rPr>
          <w:rFonts w:hint="eastAsia"/>
          <w:color w:val="222222"/>
          <w:spacing w:val="7"/>
          <w:sz w:val="28"/>
          <w:szCs w:val="28"/>
        </w:rPr>
        <w:t>（意思对即可。4分）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22222"/>
          <w:spacing w:val="7"/>
          <w:sz w:val="28"/>
          <w:szCs w:val="28"/>
        </w:rPr>
      </w:pP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10.“人生感悟”。文章叙述了“我妈”成长的具体事例，表现了母亲在日复一日的学习中实现自我的超越，由此生发“她的了不起之处”的人生感悟，表达了作者对母亲乐观面对生活的敬佩与赞美之情。</w:t>
      </w:r>
      <w:r>
        <w:rPr>
          <w:rFonts w:hint="eastAsia"/>
          <w:color w:val="222222"/>
          <w:spacing w:val="7"/>
          <w:sz w:val="28"/>
          <w:szCs w:val="28"/>
        </w:rPr>
        <w:t>（意思对即可。4分）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222222"/>
          <w:spacing w:val="7"/>
          <w:sz w:val="28"/>
          <w:szCs w:val="28"/>
        </w:rPr>
      </w:pPr>
      <w:r>
        <w:rPr>
          <w:rFonts w:ascii="Calibri" w:hAnsi="Calibri" w:cs="Calibri"/>
          <w:color w:val="222222"/>
          <w:spacing w:val="7"/>
          <w:sz w:val="28"/>
          <w:szCs w:val="28"/>
        </w:rPr>
        <w:t>(</w:t>
      </w:r>
      <w:r>
        <w:rPr>
          <w:rFonts w:hint="eastAsia"/>
          <w:color w:val="222222"/>
          <w:spacing w:val="7"/>
          <w:sz w:val="28"/>
          <w:szCs w:val="28"/>
        </w:rPr>
        <w:t>二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)</w:t>
      </w:r>
      <w:r>
        <w:rPr>
          <w:rFonts w:hint="eastAsia"/>
          <w:color w:val="222222"/>
          <w:spacing w:val="7"/>
          <w:sz w:val="28"/>
          <w:szCs w:val="28"/>
        </w:rPr>
        <w:t>（共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1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2</w:t>
      </w:r>
      <w:r>
        <w:rPr>
          <w:rFonts w:hint="eastAsia"/>
          <w:color w:val="222222"/>
          <w:spacing w:val="7"/>
          <w:sz w:val="28"/>
          <w:szCs w:val="28"/>
        </w:rPr>
        <w:t>分）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222222"/>
          <w:spacing w:val="7"/>
          <w:sz w:val="28"/>
          <w:szCs w:val="28"/>
        </w:rPr>
      </w:pPr>
      <w:r>
        <w:rPr>
          <w:rFonts w:ascii="Calibri" w:hAnsi="Calibri" w:cs="Calibri"/>
          <w:color w:val="222222"/>
          <w:spacing w:val="7"/>
          <w:sz w:val="28"/>
          <w:szCs w:val="28"/>
        </w:rPr>
        <w:t>1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1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.A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 xml:space="preserve">、C   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(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4</w:t>
      </w:r>
      <w:r>
        <w:rPr>
          <w:rFonts w:hint="eastAsia"/>
          <w:color w:val="222222"/>
          <w:spacing w:val="7"/>
          <w:sz w:val="28"/>
          <w:szCs w:val="28"/>
        </w:rPr>
        <w:t>分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)</w:t>
      </w:r>
    </w:p>
    <w:p>
      <w:pPr>
        <w:rPr>
          <w:rFonts w:asciiTheme="majorEastAsia" w:hAnsiTheme="majorEastAsia" w:eastAsiaTheme="majorEastAsia"/>
          <w:color w:val="222222"/>
          <w:spacing w:val="7"/>
          <w:sz w:val="28"/>
          <w:szCs w:val="28"/>
        </w:rPr>
      </w:pPr>
      <w:r>
        <w:rPr>
          <w:rFonts w:ascii="Calibri" w:hAnsi="Calibri" w:cs="Calibri"/>
          <w:color w:val="222222"/>
          <w:spacing w:val="7"/>
          <w:sz w:val="28"/>
          <w:szCs w:val="28"/>
        </w:rPr>
        <w:t>1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首先，作者列举青少年不会劳动、不想劳动、甚至不尊重劳动的现象，引出下文的论述；然后劳动教育可以培养学生的良好品质，培养学生乐观向上、克服困难的坚强毅力，培养学生的自尊心、自信心、自豪感三个方面论述劳动教育的必要性 进行论述；最后把劳动教育提高到实施素质教育、培育和践行社会主义核心价值观的高度总结了全文。</w:t>
      </w:r>
      <w:r>
        <w:rPr>
          <w:rFonts w:hint="eastAsia" w:asciiTheme="majorEastAsia" w:hAnsiTheme="majorEastAsia" w:eastAsiaTheme="majorEastAsia"/>
          <w:color w:val="222222"/>
          <w:spacing w:val="7"/>
          <w:sz w:val="28"/>
          <w:szCs w:val="28"/>
        </w:rPr>
        <w:t>（意思对即可。</w:t>
      </w:r>
      <w:r>
        <w:rPr>
          <w:rFonts w:cs="Calibri" w:asciiTheme="majorEastAsia" w:hAnsiTheme="majorEastAsia" w:eastAsiaTheme="majorEastAsia"/>
          <w:color w:val="222222"/>
          <w:spacing w:val="7"/>
          <w:sz w:val="28"/>
          <w:szCs w:val="28"/>
        </w:rPr>
        <w:t>4</w:t>
      </w:r>
      <w:r>
        <w:rPr>
          <w:rFonts w:hint="eastAsia" w:asciiTheme="majorEastAsia" w:hAnsiTheme="majorEastAsia" w:eastAsiaTheme="majorEastAsia"/>
          <w:color w:val="222222"/>
          <w:spacing w:val="7"/>
          <w:sz w:val="28"/>
          <w:szCs w:val="28"/>
        </w:rPr>
        <w:t>分）</w:t>
      </w:r>
    </w:p>
    <w:p>
      <w:pPr>
        <w:rPr>
          <w:rFonts w:eastAsia="宋体"/>
        </w:rPr>
      </w:pPr>
      <w:r>
        <w:rPr>
          <w:rFonts w:hint="eastAsia" w:ascii="宋体" w:hAnsi="宋体" w:eastAsia="宋体" w:cs="宋体"/>
          <w:color w:val="222222"/>
          <w:spacing w:val="7"/>
          <w:sz w:val="28"/>
          <w:szCs w:val="28"/>
        </w:rPr>
        <w:t>13.</w:t>
      </w:r>
      <w:r>
        <w:rPr>
          <w:rFonts w:hint="eastAsia" w:ascii="宋体" w:hAnsi="宋体" w:eastAsia="宋体" w:cs="宋体"/>
          <w:sz w:val="28"/>
          <w:szCs w:val="28"/>
        </w:rPr>
        <w:t>放入第二则材料最合适。因为第二则材料在论述劳动教育的必要性，链接材料中的魏永康就是没有经受劳动教育，缺乏劳动能力导致退学。这个材料可作为事实论据，从反面论述观点。（4分）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22222"/>
          <w:spacing w:val="7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222222"/>
          <w:spacing w:val="7"/>
          <w:sz w:val="28"/>
          <w:szCs w:val="28"/>
        </w:rPr>
      </w:pPr>
      <w:r>
        <w:rPr>
          <w:rFonts w:hint="eastAsia"/>
          <w:color w:val="222222"/>
          <w:spacing w:val="7"/>
          <w:sz w:val="28"/>
          <w:szCs w:val="28"/>
        </w:rPr>
        <w:t>三、古诗文阅读（共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15</w:t>
      </w:r>
      <w:r>
        <w:rPr>
          <w:rFonts w:hint="eastAsia"/>
          <w:color w:val="222222"/>
          <w:spacing w:val="7"/>
          <w:sz w:val="28"/>
          <w:szCs w:val="28"/>
        </w:rPr>
        <w:t>分）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222222"/>
          <w:spacing w:val="7"/>
          <w:sz w:val="28"/>
          <w:szCs w:val="28"/>
        </w:rPr>
      </w:pPr>
      <w:r>
        <w:rPr>
          <w:rFonts w:hint="eastAsia"/>
          <w:color w:val="222222"/>
          <w:spacing w:val="7"/>
          <w:sz w:val="28"/>
          <w:szCs w:val="28"/>
        </w:rPr>
        <w:t>（一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)</w:t>
      </w:r>
      <w:r>
        <w:rPr>
          <w:rFonts w:hint="eastAsia"/>
          <w:color w:val="222222"/>
          <w:spacing w:val="7"/>
          <w:sz w:val="28"/>
          <w:szCs w:val="28"/>
        </w:rPr>
        <w:t>（共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11</w:t>
      </w:r>
      <w:r>
        <w:rPr>
          <w:rFonts w:hint="eastAsia"/>
          <w:color w:val="222222"/>
          <w:spacing w:val="7"/>
          <w:sz w:val="28"/>
          <w:szCs w:val="28"/>
        </w:rPr>
        <w:t>分）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/>
          <w:color w:val="222222"/>
          <w:spacing w:val="7"/>
          <w:sz w:val="28"/>
          <w:szCs w:val="28"/>
        </w:rPr>
      </w:pPr>
      <w:r>
        <w:rPr>
          <w:rFonts w:ascii="Calibri" w:hAnsi="Calibri" w:cs="Calibri"/>
          <w:color w:val="222222"/>
          <w:spacing w:val="7"/>
          <w:sz w:val="28"/>
          <w:szCs w:val="28"/>
        </w:rPr>
        <w:t>1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4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.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（1）浅陋。这里指目光短浅。 （2）推测，估计。（共2分）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222222"/>
          <w:spacing w:val="7"/>
          <w:sz w:val="28"/>
          <w:szCs w:val="28"/>
        </w:rPr>
      </w:pPr>
      <w:r>
        <w:rPr>
          <w:rFonts w:ascii="Calibri" w:hAnsi="Calibri" w:cs="Calibri"/>
          <w:color w:val="222222"/>
          <w:spacing w:val="7"/>
          <w:sz w:val="28"/>
          <w:szCs w:val="28"/>
        </w:rPr>
        <w:t>1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5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.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（这只是）小信用，未能让神灵信服，神灵不会赐福的。</w:t>
      </w:r>
      <w:r>
        <w:rPr>
          <w:rFonts w:hint="eastAsia"/>
          <w:color w:val="222222"/>
          <w:spacing w:val="7"/>
          <w:sz w:val="28"/>
          <w:szCs w:val="28"/>
        </w:rPr>
        <w:t>（意思对即可。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2</w:t>
      </w:r>
      <w:r>
        <w:rPr>
          <w:rFonts w:hint="eastAsia"/>
          <w:color w:val="222222"/>
          <w:spacing w:val="7"/>
          <w:sz w:val="28"/>
          <w:szCs w:val="28"/>
        </w:rPr>
        <w:t>分）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222222"/>
          <w:spacing w:val="7"/>
          <w:sz w:val="28"/>
          <w:szCs w:val="28"/>
        </w:rPr>
      </w:pPr>
      <w:r>
        <w:rPr>
          <w:rFonts w:ascii="Calibri" w:hAnsi="Calibri" w:cs="Calibri"/>
          <w:color w:val="222222"/>
          <w:spacing w:val="7"/>
          <w:sz w:val="28"/>
          <w:szCs w:val="28"/>
        </w:rPr>
        <w:t>1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6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.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.①</w:t>
      </w:r>
      <w:r>
        <w:rPr>
          <w:rFonts w:hint="eastAsia" w:ascii="Calibri" w:hAnsi="Calibri" w:cs="Calibri"/>
          <w:color w:val="222222"/>
          <w:spacing w:val="7"/>
          <w:sz w:val="28"/>
          <w:szCs w:val="28"/>
          <w:lang w:eastAsia="zh-CN"/>
        </w:rPr>
        <w:t>更能突显曹刿的政治远见和指挥才能，以资后世借鉴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。②这样安排，也为下文详细的议论埋下伏笔，使得文章曲折多姿、详略得当，中心突出，引人入胜。</w:t>
      </w:r>
      <w:r>
        <w:rPr>
          <w:rFonts w:hint="eastAsia"/>
          <w:color w:val="222222"/>
          <w:spacing w:val="7"/>
          <w:sz w:val="28"/>
          <w:szCs w:val="28"/>
        </w:rPr>
        <w:t>（意思对即可。第①点，</w:t>
      </w:r>
      <w:r>
        <w:rPr>
          <w:rFonts w:hint="eastAsia"/>
          <w:color w:val="222222"/>
          <w:spacing w:val="7"/>
          <w:sz w:val="28"/>
          <w:szCs w:val="28"/>
          <w:lang w:val="en-US" w:eastAsia="zh-CN"/>
        </w:rPr>
        <w:t>2</w:t>
      </w:r>
      <w:r>
        <w:rPr>
          <w:rFonts w:hint="eastAsia"/>
          <w:color w:val="222222"/>
          <w:spacing w:val="7"/>
          <w:sz w:val="28"/>
          <w:szCs w:val="28"/>
        </w:rPr>
        <w:t>分；第②点，</w:t>
      </w:r>
      <w:r>
        <w:rPr>
          <w:rFonts w:hint="eastAsia"/>
          <w:color w:val="222222"/>
          <w:spacing w:val="7"/>
          <w:sz w:val="28"/>
          <w:szCs w:val="28"/>
          <w:lang w:val="en-US" w:eastAsia="zh-CN"/>
        </w:rPr>
        <w:t>1</w:t>
      </w:r>
      <w:r>
        <w:rPr>
          <w:rFonts w:hint="eastAsia"/>
          <w:color w:val="222222"/>
          <w:spacing w:val="7"/>
          <w:sz w:val="28"/>
          <w:szCs w:val="28"/>
        </w:rPr>
        <w:t>分。共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3</w:t>
      </w:r>
      <w:r>
        <w:rPr>
          <w:rFonts w:hint="eastAsia"/>
          <w:color w:val="222222"/>
          <w:spacing w:val="7"/>
          <w:sz w:val="28"/>
          <w:szCs w:val="28"/>
        </w:rPr>
        <w:t>分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)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22222"/>
          <w:spacing w:val="7"/>
          <w:sz w:val="28"/>
          <w:szCs w:val="28"/>
        </w:rPr>
      </w:pPr>
      <w:r>
        <w:rPr>
          <w:rFonts w:ascii="Calibri" w:hAnsi="Calibri" w:cs="Calibri"/>
          <w:color w:val="222222"/>
          <w:spacing w:val="7"/>
          <w:sz w:val="28"/>
          <w:szCs w:val="28"/>
        </w:rPr>
        <w:t>1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7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.</w:t>
      </w:r>
      <w:r>
        <w:rPr>
          <w:rFonts w:hint="eastAsia" w:ascii="Calibri" w:hAnsi="Calibri" w:cs="Calibri"/>
          <w:color w:val="222222"/>
          <w:spacing w:val="7"/>
          <w:sz w:val="28"/>
          <w:szCs w:val="28"/>
        </w:rPr>
        <w:t>.共同点：①头脑冷静，善于分析敌情。(1分)曹刿见齐军败逃，没有贸然追击，待察看敌情之后才追击敌军。部将告知孔坦恐苏峻进军，孔坦根据天气情况进行判断，敌军不会来犯，敌军果然没来。(1分)②重视敌我双方的士气，懂得避其锋芒，选择合适的作战时机。(1分)曹刿等到敌军击三遍鼓，气势竭尽之后才击鼓进军，最终大败敌军。当各路军队集结石头城就要决战时，陶侃判定敌军气势正盛便不与争锋，而选择靠智慧取胜。(1分)（意思对即可。共4分。若有其他答案，言之成理亦可酌情给分)</w:t>
      </w:r>
    </w:p>
    <w:p>
      <w:pPr>
        <w:pStyle w:val="4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color w:val="222222"/>
          <w:spacing w:val="7"/>
          <w:sz w:val="28"/>
          <w:szCs w:val="28"/>
        </w:rPr>
      </w:pPr>
      <w:r>
        <w:rPr>
          <w:rFonts w:ascii="Calibri" w:hAnsi="Calibri" w:cs="Calibri"/>
          <w:color w:val="222222"/>
          <w:spacing w:val="7"/>
          <w:sz w:val="28"/>
          <w:szCs w:val="28"/>
        </w:rPr>
        <w:t>(</w:t>
      </w:r>
      <w:r>
        <w:rPr>
          <w:rFonts w:hint="eastAsia"/>
          <w:color w:val="222222"/>
          <w:spacing w:val="7"/>
          <w:sz w:val="28"/>
          <w:szCs w:val="28"/>
        </w:rPr>
        <w:t>二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)</w:t>
      </w:r>
      <w:r>
        <w:rPr>
          <w:rFonts w:hint="eastAsia"/>
          <w:color w:val="222222"/>
          <w:spacing w:val="7"/>
          <w:sz w:val="28"/>
          <w:szCs w:val="28"/>
        </w:rPr>
        <w:t>（共</w:t>
      </w:r>
      <w:r>
        <w:rPr>
          <w:rFonts w:ascii="Calibri" w:hAnsi="Calibri" w:cs="Calibri"/>
          <w:color w:val="222222"/>
          <w:spacing w:val="7"/>
          <w:sz w:val="28"/>
          <w:szCs w:val="28"/>
        </w:rPr>
        <w:t>4</w:t>
      </w:r>
      <w:r>
        <w:rPr>
          <w:rFonts w:hint="eastAsia"/>
          <w:color w:val="222222"/>
          <w:spacing w:val="7"/>
          <w:sz w:val="28"/>
          <w:szCs w:val="28"/>
        </w:rPr>
        <w:t>分）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18.“转”和“低”准确生动地描绘了月光的移动，暗示夜已深沉；“无眠”准确地表现了离别之人因不能团圆而难以入眠的情景。</w:t>
      </w:r>
    </w:p>
    <w:p>
      <w:pPr>
        <w:spacing w:line="220" w:lineRule="atLeas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19.词人起初想超脱物外，飞往天上，但又有“高处不胜寒”的抑郁惆怅，最终还是不忍弃绝人世，认为人间更好，选择留在人间。（意思对即可。2分）</w:t>
      </w:r>
    </w:p>
    <w:p>
      <w:pPr>
        <w:spacing w:line="220" w:lineRule="atLeas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四、作文（50分）</w:t>
      </w:r>
    </w:p>
    <w:p>
      <w:pPr>
        <w:ind w:firstLine="538"/>
      </w:pPr>
      <w:r>
        <w:rPr>
          <w:rFonts w:hint="eastAsia"/>
        </w:rPr>
        <w:drawing>
          <wp:inline distT="0" distB="0" distL="114300" distR="114300">
            <wp:extent cx="5271135" cy="5563235"/>
            <wp:effectExtent l="0" t="0" r="5715" b="18415"/>
            <wp:docPr id="1" name="图片 1" descr="ba7a62426151e93d445061ffb3abd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a7a62426151e93d445061ffb3abd1b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56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pPr w:leftFromText="180" w:rightFromText="180" w:vertAnchor="text" w:horzAnchor="page" w:tblpX="1835" w:tblpY="-907"/>
        <w:tblOverlap w:val="never"/>
        <w:tblW w:w="915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9"/>
        <w:gridCol w:w="1108"/>
        <w:gridCol w:w="1043"/>
        <w:gridCol w:w="809"/>
        <w:gridCol w:w="808"/>
        <w:gridCol w:w="4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 w:hRule="atLeast"/>
          <w:tblCellSpacing w:w="0" w:type="dxa"/>
        </w:trPr>
        <w:tc>
          <w:tcPr>
            <w:tcW w:w="939" w:type="dxa"/>
            <w:vAlign w:val="center"/>
          </w:tcPr>
          <w:p>
            <w:pPr>
              <w:spacing w:before="100" w:beforeAutospacing="1" w:after="100" w:afterAutospacing="1"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项目类别</w:t>
            </w:r>
          </w:p>
        </w:tc>
        <w:tc>
          <w:tcPr>
            <w:tcW w:w="1108" w:type="dxa"/>
            <w:vAlign w:val="center"/>
          </w:tcPr>
          <w:p>
            <w:pPr>
              <w:spacing w:before="100" w:beforeAutospacing="1" w:after="100" w:afterAutospacing="1"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A内容</w:t>
            </w:r>
          </w:p>
        </w:tc>
        <w:tc>
          <w:tcPr>
            <w:tcW w:w="1043" w:type="dxa"/>
            <w:vAlign w:val="center"/>
          </w:tcPr>
          <w:p>
            <w:pPr>
              <w:spacing w:before="100" w:beforeAutospacing="1" w:after="100" w:afterAutospacing="1"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B语言</w:t>
            </w:r>
          </w:p>
        </w:tc>
        <w:tc>
          <w:tcPr>
            <w:tcW w:w="809" w:type="dxa"/>
            <w:vAlign w:val="center"/>
          </w:tcPr>
          <w:p>
            <w:pPr>
              <w:spacing w:before="100" w:beforeAutospacing="1" w:after="100" w:afterAutospacing="1"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C结构</w:t>
            </w:r>
          </w:p>
        </w:tc>
        <w:tc>
          <w:tcPr>
            <w:tcW w:w="808" w:type="dxa"/>
            <w:vAlign w:val="center"/>
          </w:tcPr>
          <w:p>
            <w:pPr>
              <w:spacing w:before="100" w:beforeAutospacing="1" w:after="100" w:afterAutospacing="1"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D书写</w:t>
            </w:r>
          </w:p>
        </w:tc>
        <w:tc>
          <w:tcPr>
            <w:tcW w:w="4451" w:type="dxa"/>
            <w:vAlign w:val="center"/>
          </w:tcPr>
          <w:p>
            <w:pPr>
              <w:spacing w:before="100" w:beforeAutospacing="1" w:after="100" w:afterAutospacing="1"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E评分细则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tblCellSpacing w:w="0" w:type="dxa"/>
        </w:trPr>
        <w:tc>
          <w:tcPr>
            <w:tcW w:w="939" w:type="dxa"/>
            <w:vAlign w:val="center"/>
          </w:tcPr>
          <w:p>
            <w:pPr>
              <w:spacing w:before="100" w:beforeAutospacing="1" w:after="100" w:afterAutospacing="1"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一类</w:t>
            </w:r>
            <w:r>
              <w:rPr>
                <w:rFonts w:ascii="宋体" w:hAnsi="宋体"/>
                <w:spacing w:val="-20"/>
                <w:szCs w:val="21"/>
              </w:rPr>
              <w:t>(</w:t>
            </w:r>
            <w:r>
              <w:rPr>
                <w:rFonts w:hint="eastAsia" w:ascii="宋体" w:hAnsi="宋体"/>
                <w:spacing w:val="-20"/>
                <w:szCs w:val="21"/>
              </w:rPr>
              <w:t>4</w:t>
            </w:r>
            <w:r>
              <w:rPr>
                <w:rFonts w:ascii="宋体" w:hAnsi="宋体"/>
                <w:spacing w:val="-20"/>
                <w:szCs w:val="21"/>
              </w:rPr>
              <w:t>6—</w:t>
            </w:r>
            <w:r>
              <w:rPr>
                <w:rFonts w:hint="eastAsia" w:ascii="宋体" w:hAnsi="宋体"/>
                <w:spacing w:val="-20"/>
                <w:szCs w:val="21"/>
              </w:rPr>
              <w:t>5</w:t>
            </w:r>
            <w:r>
              <w:rPr>
                <w:rFonts w:ascii="宋体" w:hAnsi="宋体"/>
                <w:spacing w:val="-20"/>
                <w:szCs w:val="21"/>
              </w:rPr>
              <w:t>0分)</w:t>
            </w:r>
          </w:p>
        </w:tc>
        <w:tc>
          <w:tcPr>
            <w:tcW w:w="1108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思想感情健康，立意深刻，内容充实，中心突出</w:t>
            </w:r>
          </w:p>
        </w:tc>
        <w:tc>
          <w:tcPr>
            <w:tcW w:w="1043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文从字顺，语言准确生动，表达好</w:t>
            </w:r>
          </w:p>
        </w:tc>
        <w:tc>
          <w:tcPr>
            <w:tcW w:w="809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结构严谨，层次清楚</w:t>
            </w:r>
          </w:p>
        </w:tc>
        <w:tc>
          <w:tcPr>
            <w:tcW w:w="808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字体工整，书写规范，卷面整洁</w:t>
            </w:r>
          </w:p>
        </w:tc>
        <w:tc>
          <w:tcPr>
            <w:tcW w:w="4451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以</w:t>
            </w: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8分为基准分，适当浮动：</w:t>
            </w:r>
          </w:p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t>具备４项条件的，评评一类上（</w:t>
            </w: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９—</w:t>
            </w: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０分）；</w:t>
            </w:r>
            <w:r>
              <w:rPr>
                <w:rFonts w:hint="eastAsia" w:ascii="宋体" w:hAnsi="宋体" w:cs="宋体"/>
                <w:szCs w:val="21"/>
              </w:rPr>
              <w:t>②</w:t>
            </w:r>
            <w:r>
              <w:rPr>
                <w:rFonts w:ascii="宋体" w:hAnsi="宋体"/>
                <w:szCs w:val="21"/>
              </w:rPr>
              <w:t>具有其中三项条件的，评一类中（</w:t>
            </w: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7-</w:t>
            </w: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8分）；</w:t>
            </w:r>
            <w:r>
              <w:rPr>
                <w:rFonts w:hint="eastAsia" w:ascii="宋体" w:hAnsi="宋体" w:cs="宋体"/>
                <w:szCs w:val="21"/>
              </w:rPr>
              <w:t>③</w:t>
            </w:r>
            <w:r>
              <w:rPr>
                <w:rFonts w:ascii="宋体" w:hAnsi="宋体"/>
                <w:szCs w:val="21"/>
              </w:rPr>
              <w:t>具有其中两项条件的，评一类下（</w:t>
            </w: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6分）。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  <w:tblCellSpacing w:w="0" w:type="dxa"/>
        </w:trPr>
        <w:tc>
          <w:tcPr>
            <w:tcW w:w="939" w:type="dxa"/>
            <w:vAlign w:val="center"/>
          </w:tcPr>
          <w:p>
            <w:pPr>
              <w:spacing w:before="100" w:beforeAutospacing="1" w:after="100" w:afterAutospacing="1"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二类</w:t>
            </w:r>
            <w:r>
              <w:rPr>
                <w:rFonts w:ascii="宋体" w:hAnsi="宋体"/>
                <w:spacing w:val="-20"/>
                <w:szCs w:val="21"/>
              </w:rPr>
              <w:t>(</w:t>
            </w:r>
            <w:r>
              <w:rPr>
                <w:rFonts w:hint="eastAsia" w:ascii="宋体" w:hAnsi="宋体"/>
                <w:spacing w:val="-20"/>
                <w:szCs w:val="21"/>
              </w:rPr>
              <w:t>40</w:t>
            </w:r>
            <w:r>
              <w:rPr>
                <w:rFonts w:ascii="宋体" w:hAnsi="宋体"/>
                <w:spacing w:val="-20"/>
                <w:szCs w:val="21"/>
              </w:rPr>
              <w:t>—</w:t>
            </w:r>
            <w:r>
              <w:rPr>
                <w:rFonts w:hint="eastAsia" w:ascii="宋体" w:hAnsi="宋体"/>
                <w:spacing w:val="-20"/>
                <w:szCs w:val="21"/>
              </w:rPr>
              <w:t>4</w:t>
            </w:r>
            <w:r>
              <w:rPr>
                <w:rFonts w:ascii="宋体" w:hAnsi="宋体"/>
                <w:spacing w:val="-20"/>
                <w:szCs w:val="21"/>
              </w:rPr>
              <w:t>5分)</w:t>
            </w:r>
          </w:p>
        </w:tc>
        <w:tc>
          <w:tcPr>
            <w:tcW w:w="1108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思想感情健康，内容具体，中心明确</w:t>
            </w:r>
          </w:p>
        </w:tc>
        <w:tc>
          <w:tcPr>
            <w:tcW w:w="1043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文从字顺，表达较好</w:t>
            </w:r>
          </w:p>
        </w:tc>
        <w:tc>
          <w:tcPr>
            <w:tcW w:w="809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结构完整，层次比较清楚</w:t>
            </w:r>
          </w:p>
        </w:tc>
        <w:tc>
          <w:tcPr>
            <w:tcW w:w="808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字体工整，书写规范，卷面较整洁</w:t>
            </w:r>
          </w:p>
        </w:tc>
        <w:tc>
          <w:tcPr>
            <w:tcW w:w="4451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以</w:t>
            </w:r>
            <w:r>
              <w:rPr>
                <w:rFonts w:hint="eastAsia" w:ascii="宋体" w:hAnsi="宋体"/>
                <w:szCs w:val="21"/>
              </w:rPr>
              <w:t>43</w:t>
            </w:r>
            <w:r>
              <w:rPr>
                <w:rFonts w:ascii="宋体" w:hAnsi="宋体"/>
                <w:szCs w:val="21"/>
              </w:rPr>
              <w:t>分为基准分，适当浮动：</w:t>
            </w:r>
            <w:r>
              <w:rPr>
                <w:rFonts w:ascii="宋体" w:hAnsi="宋体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t>具备B项和另两项条件，其余一项达到三类卷标准的，获得基准分；</w:t>
            </w:r>
            <w:r>
              <w:rPr>
                <w:rFonts w:ascii="宋体" w:hAnsi="宋体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Cs w:val="21"/>
              </w:rPr>
              <w:t>②</w:t>
            </w:r>
            <w:r>
              <w:rPr>
                <w:rFonts w:ascii="宋体" w:hAnsi="宋体"/>
                <w:szCs w:val="21"/>
              </w:rPr>
              <w:t>具备ABCD四项条件的，酌情加分；</w:t>
            </w:r>
            <w:r>
              <w:rPr>
                <w:rFonts w:ascii="宋体" w:hAnsi="宋体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Cs w:val="21"/>
              </w:rPr>
              <w:t>③</w:t>
            </w:r>
            <w:r>
              <w:rPr>
                <w:rFonts w:ascii="宋体" w:hAnsi="宋体"/>
                <w:szCs w:val="21"/>
              </w:rPr>
              <w:t>具备B项条件，而另外三项只达到三类卷标准的，酌情减分。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  <w:tblCellSpacing w:w="0" w:type="dxa"/>
        </w:trPr>
        <w:tc>
          <w:tcPr>
            <w:tcW w:w="939" w:type="dxa"/>
            <w:vAlign w:val="center"/>
          </w:tcPr>
          <w:p>
            <w:pPr>
              <w:spacing w:before="100" w:beforeAutospacing="1" w:after="100" w:afterAutospacing="1"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三类</w:t>
            </w:r>
            <w:r>
              <w:rPr>
                <w:rFonts w:ascii="宋体" w:hAnsi="宋体"/>
                <w:spacing w:val="-20"/>
                <w:szCs w:val="21"/>
              </w:rPr>
              <w:t>(</w:t>
            </w:r>
            <w:r>
              <w:rPr>
                <w:rFonts w:hint="eastAsia" w:ascii="宋体" w:hAnsi="宋体"/>
                <w:spacing w:val="-20"/>
                <w:szCs w:val="21"/>
              </w:rPr>
              <w:t>35</w:t>
            </w:r>
            <w:r>
              <w:rPr>
                <w:rFonts w:ascii="宋体" w:hAnsi="宋体"/>
                <w:spacing w:val="-20"/>
                <w:szCs w:val="21"/>
              </w:rPr>
              <w:t>—</w:t>
            </w:r>
            <w:r>
              <w:rPr>
                <w:rFonts w:hint="eastAsia" w:ascii="宋体" w:hAnsi="宋体"/>
                <w:spacing w:val="-20"/>
                <w:szCs w:val="21"/>
              </w:rPr>
              <w:t>39</w:t>
            </w:r>
            <w:r>
              <w:rPr>
                <w:rFonts w:ascii="宋体" w:hAnsi="宋体"/>
                <w:spacing w:val="-20"/>
                <w:szCs w:val="21"/>
              </w:rPr>
              <w:t>分)</w:t>
            </w:r>
          </w:p>
        </w:tc>
        <w:tc>
          <w:tcPr>
            <w:tcW w:w="1108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思想感情健康，内容尚具体，中心基本明确</w:t>
            </w:r>
          </w:p>
        </w:tc>
        <w:tc>
          <w:tcPr>
            <w:tcW w:w="1043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语言通顺，病句少</w:t>
            </w:r>
          </w:p>
        </w:tc>
        <w:tc>
          <w:tcPr>
            <w:tcW w:w="809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结构基本完整</w:t>
            </w:r>
          </w:p>
        </w:tc>
        <w:tc>
          <w:tcPr>
            <w:tcW w:w="808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字迹清楚，有少量错别字，少量涂改</w:t>
            </w:r>
          </w:p>
        </w:tc>
        <w:tc>
          <w:tcPr>
            <w:tcW w:w="4451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以</w:t>
            </w:r>
            <w:r>
              <w:rPr>
                <w:rFonts w:hint="eastAsia" w:ascii="宋体" w:hAnsi="宋体"/>
                <w:szCs w:val="21"/>
              </w:rPr>
              <w:t>37</w:t>
            </w:r>
            <w:r>
              <w:rPr>
                <w:rFonts w:ascii="宋体" w:hAnsi="宋体"/>
                <w:szCs w:val="21"/>
              </w:rPr>
              <w:t>分为基准分，适当浮动：</w:t>
            </w:r>
            <w:r>
              <w:rPr>
                <w:rFonts w:ascii="宋体" w:hAnsi="宋体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t>基本具备ABCD四项条件的，获得基准分；</w:t>
            </w:r>
            <w:r>
              <w:rPr>
                <w:rFonts w:ascii="宋体" w:hAnsi="宋体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Cs w:val="21"/>
              </w:rPr>
              <w:t>②</w:t>
            </w:r>
            <w:r>
              <w:rPr>
                <w:rFonts w:ascii="宋体" w:hAnsi="宋体"/>
                <w:szCs w:val="21"/>
              </w:rPr>
              <w:t>其中B、D项比较好的，酌情加分；</w:t>
            </w:r>
            <w:r>
              <w:rPr>
                <w:rFonts w:ascii="宋体" w:hAnsi="宋体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Cs w:val="21"/>
              </w:rPr>
              <w:t>③</w:t>
            </w:r>
            <w:r>
              <w:rPr>
                <w:rFonts w:ascii="宋体" w:hAnsi="宋体"/>
                <w:szCs w:val="21"/>
              </w:rPr>
              <w:t>另有某些缺点的，酌情减分。</w:t>
            </w:r>
          </w:p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tblCellSpacing w:w="0" w:type="dxa"/>
        </w:trPr>
        <w:tc>
          <w:tcPr>
            <w:tcW w:w="939" w:type="dxa"/>
            <w:vAlign w:val="center"/>
          </w:tcPr>
          <w:p>
            <w:pPr>
              <w:spacing w:before="100" w:beforeAutospacing="1" w:after="100" w:afterAutospacing="1"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四类</w:t>
            </w:r>
            <w:r>
              <w:rPr>
                <w:rFonts w:ascii="宋体" w:hAnsi="宋体"/>
                <w:spacing w:val="-20"/>
                <w:szCs w:val="21"/>
              </w:rPr>
              <w:t>(</w:t>
            </w:r>
            <w:r>
              <w:rPr>
                <w:rFonts w:hint="eastAsia" w:ascii="宋体" w:hAnsi="宋体"/>
                <w:spacing w:val="-20"/>
                <w:szCs w:val="21"/>
              </w:rPr>
              <w:t>30</w:t>
            </w:r>
            <w:r>
              <w:rPr>
                <w:rFonts w:ascii="宋体" w:hAnsi="宋体"/>
                <w:spacing w:val="-20"/>
                <w:szCs w:val="21"/>
              </w:rPr>
              <w:t>—</w:t>
            </w:r>
            <w:r>
              <w:rPr>
                <w:rFonts w:hint="eastAsia" w:ascii="宋体" w:hAnsi="宋体"/>
                <w:spacing w:val="-20"/>
                <w:szCs w:val="21"/>
              </w:rPr>
              <w:t>34</w:t>
            </w:r>
            <w:r>
              <w:rPr>
                <w:rFonts w:ascii="宋体" w:hAnsi="宋体"/>
                <w:spacing w:val="-20"/>
                <w:szCs w:val="21"/>
              </w:rPr>
              <w:t>分)</w:t>
            </w:r>
          </w:p>
        </w:tc>
        <w:tc>
          <w:tcPr>
            <w:tcW w:w="1108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思想感情基本健康，内容不够具体，中心不够明确</w:t>
            </w:r>
          </w:p>
        </w:tc>
        <w:tc>
          <w:tcPr>
            <w:tcW w:w="1043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语言基本通顺，病句不太多</w:t>
            </w:r>
          </w:p>
        </w:tc>
        <w:tc>
          <w:tcPr>
            <w:tcW w:w="809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结构不够完整</w:t>
            </w:r>
          </w:p>
        </w:tc>
        <w:tc>
          <w:tcPr>
            <w:tcW w:w="808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字迹潦草，错别字较多</w:t>
            </w:r>
          </w:p>
        </w:tc>
        <w:tc>
          <w:tcPr>
            <w:tcW w:w="4451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以</w:t>
            </w:r>
            <w:r>
              <w:rPr>
                <w:rFonts w:hint="eastAsia" w:ascii="宋体" w:hAnsi="宋体"/>
                <w:szCs w:val="21"/>
              </w:rPr>
              <w:t>32</w:t>
            </w:r>
            <w:r>
              <w:rPr>
                <w:rFonts w:ascii="宋体" w:hAnsi="宋体"/>
                <w:szCs w:val="21"/>
              </w:rPr>
              <w:t>分为基准分，适当浮动：</w:t>
            </w:r>
            <w:r>
              <w:rPr>
                <w:rFonts w:ascii="宋体" w:hAnsi="宋体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t>凡属ABCD四项之一者，评为四类卷，获得基准分；</w:t>
            </w:r>
            <w:r>
              <w:rPr>
                <w:rFonts w:ascii="宋体" w:hAnsi="宋体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Cs w:val="21"/>
              </w:rPr>
              <w:t>②</w:t>
            </w:r>
            <w:r>
              <w:rPr>
                <w:rFonts w:ascii="宋体" w:hAnsi="宋体"/>
                <w:szCs w:val="21"/>
              </w:rPr>
              <w:t>其中三项较好的，酌情加分；</w:t>
            </w:r>
            <w:r>
              <w:rPr>
                <w:rFonts w:ascii="宋体" w:hAnsi="宋体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Cs w:val="21"/>
              </w:rPr>
              <w:t>③</w:t>
            </w:r>
            <w:r>
              <w:rPr>
                <w:rFonts w:ascii="宋体" w:hAnsi="宋体"/>
                <w:szCs w:val="21"/>
              </w:rPr>
              <w:t>兼有ABCD两项以上情况的，酌情减分。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tblCellSpacing w:w="0" w:type="dxa"/>
        </w:trPr>
        <w:tc>
          <w:tcPr>
            <w:tcW w:w="939" w:type="dxa"/>
            <w:vAlign w:val="center"/>
          </w:tcPr>
          <w:p>
            <w:pPr>
              <w:spacing w:before="100" w:beforeAutospacing="1" w:after="100" w:afterAutospacing="1"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五类</w:t>
            </w:r>
          </w:p>
          <w:p>
            <w:pPr>
              <w:spacing w:before="100" w:beforeAutospacing="1" w:after="100" w:afterAutospacing="1" w:line="380" w:lineRule="exact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/>
                <w:spacing w:val="-20"/>
                <w:szCs w:val="21"/>
              </w:rPr>
              <w:t>(</w:t>
            </w:r>
            <w:r>
              <w:rPr>
                <w:rFonts w:hint="eastAsia" w:ascii="宋体" w:hAnsi="宋体"/>
                <w:spacing w:val="-20"/>
                <w:szCs w:val="21"/>
              </w:rPr>
              <w:t>30</w:t>
            </w:r>
            <w:r>
              <w:rPr>
                <w:rFonts w:ascii="宋体" w:hAnsi="宋体"/>
                <w:spacing w:val="-20"/>
                <w:szCs w:val="21"/>
              </w:rPr>
              <w:t>分以下)</w:t>
            </w:r>
          </w:p>
        </w:tc>
        <w:tc>
          <w:tcPr>
            <w:tcW w:w="1108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思想感情不健康，内容不具体，中心不明确</w:t>
            </w:r>
          </w:p>
        </w:tc>
        <w:tc>
          <w:tcPr>
            <w:tcW w:w="1043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语言不通顺，病句多</w:t>
            </w:r>
          </w:p>
        </w:tc>
        <w:tc>
          <w:tcPr>
            <w:tcW w:w="809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结构不完整</w:t>
            </w:r>
          </w:p>
        </w:tc>
        <w:tc>
          <w:tcPr>
            <w:tcW w:w="808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字迹不易辨认，错别字多，卷面很不整洁</w:t>
            </w:r>
          </w:p>
        </w:tc>
        <w:tc>
          <w:tcPr>
            <w:tcW w:w="4451" w:type="dxa"/>
            <w:vAlign w:val="center"/>
          </w:tcPr>
          <w:p>
            <w:pPr>
              <w:spacing w:before="100" w:beforeAutospacing="1" w:after="100" w:afterAutospacing="1"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以20分为基准分，适当浮动：</w:t>
            </w:r>
            <w:r>
              <w:rPr>
                <w:rFonts w:ascii="宋体" w:hAnsi="宋体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t>凡属ABCD四项之一者，评为五类卷，获得基准分；</w:t>
            </w:r>
            <w:r>
              <w:rPr>
                <w:rFonts w:ascii="宋体" w:hAnsi="宋体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Cs w:val="21"/>
              </w:rPr>
              <w:t>②</w:t>
            </w:r>
            <w:r>
              <w:rPr>
                <w:rFonts w:ascii="宋体" w:hAnsi="宋体"/>
                <w:szCs w:val="21"/>
              </w:rPr>
              <w:t>另三项尚好的，酌情加分；</w:t>
            </w:r>
            <w:r>
              <w:rPr>
                <w:rFonts w:ascii="宋体" w:hAnsi="宋体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Cs w:val="21"/>
              </w:rPr>
              <w:t>③</w:t>
            </w:r>
            <w:r>
              <w:rPr>
                <w:rFonts w:ascii="宋体" w:hAnsi="宋体"/>
                <w:szCs w:val="21"/>
              </w:rPr>
              <w:t>兼有ABCD中两项以上情况的，酌情减分。</w:t>
            </w:r>
          </w:p>
        </w:tc>
      </w:tr>
    </w:tbl>
    <w:p>
      <w:pPr>
        <w:rPr>
          <w:rFonts w:ascii="宋体" w:hAnsi="宋体"/>
          <w:sz w:val="28"/>
          <w:szCs w:val="28"/>
        </w:rPr>
      </w:pPr>
    </w:p>
    <w:p>
      <w:pPr>
        <w:spacing w:before="120" w:after="120" w:line="345" w:lineRule="atLeas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补充说明：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宋体" w:hAnsi="宋体"/>
          <w:szCs w:val="21"/>
        </w:rPr>
        <w:t>漏写题目扣２分。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宋体" w:hAnsi="宋体"/>
          <w:szCs w:val="21"/>
        </w:rPr>
        <w:t>评阅全部试卷时，请以3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>分为基准，根据作文实际上下浮动。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rFonts w:ascii="宋体" w:hAnsi="宋体"/>
          <w:szCs w:val="21"/>
        </w:rPr>
        <w:t>评阅每份试卷时，首先确定等次，然后根据所评等次的基准分，上下浮动。　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4 \* GB3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④</w: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t>错别字每3个扣1分，重现不计，最多扣2分。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5 \* GB3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⑤</w: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t>标点符号错误，每两个扣1分，扣至3分为止。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ascii="宋体" w:hAnsi="宋体"/>
          <w:szCs w:val="21"/>
        </w:rPr>
        <w:t>字数不足550字，每少50字扣1分;不足400字，降一等。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7 \* GB3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⑦</w: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t>作文中出现低俗的、不规范的语言以及使用外语表达等情况，要在相应等次的基准分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上扣1-2分。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8 \* GB3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⑧</w: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t>凡作文抄袭，一律打在20分以下。</w:t>
      </w:r>
    </w:p>
    <w:p>
      <w:pPr>
        <w:spacing w:line="220" w:lineRule="atLeast"/>
        <w:rPr>
          <w:rFonts w:ascii="宋体" w:hAnsi="宋体"/>
          <w:szCs w:val="21"/>
        </w:rPr>
      </w:pPr>
    </w:p>
    <w:p>
      <w:pPr>
        <w:ind w:firstLine="538"/>
        <w:sectPr>
          <w:headerReference r:id="rId3" w:type="default"/>
          <w:footerReference r:id="rId4" w:type="default"/>
          <w:pgSz w:w="11906" w:h="16838"/>
          <w:pgMar w:top="1440" w:right="1800" w:bottom="1440" w:left="1800" w:header="708" w:footer="708" w:gutter="0"/>
          <w:cols w:space="708" w:num="1"/>
          <w:docGrid w:linePitch="360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adjustRightInd/>
      <w:spacing w:after="0"/>
      <w:rPr>
        <w:rFonts w:ascii="Times New Roman" w:hAnsi="Times New Roman" w:eastAsia="宋体" w:cs="Times New Roman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adjustRightInd/>
      <w:spacing w:after="0"/>
      <w:jc w:val="both"/>
      <w:rPr>
        <w:rFonts w:ascii="Times New Roman" w:hAnsi="Times New Roman" w:eastAsia="宋体" w:cs="Times New Roman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iYjAwN2UyNzAwMGQzZjI4YTBiYzAyODIyNDEwZTgifQ=="/>
  </w:docVars>
  <w:rsids>
    <w:rsidRoot w:val="00D31D50"/>
    <w:rsid w:val="000369E8"/>
    <w:rsid w:val="000C52BF"/>
    <w:rsid w:val="0015046A"/>
    <w:rsid w:val="0016717B"/>
    <w:rsid w:val="001A2665"/>
    <w:rsid w:val="001D4293"/>
    <w:rsid w:val="001E6088"/>
    <w:rsid w:val="00220C47"/>
    <w:rsid w:val="002342EC"/>
    <w:rsid w:val="00323B43"/>
    <w:rsid w:val="00350192"/>
    <w:rsid w:val="003D37D8"/>
    <w:rsid w:val="004151FC"/>
    <w:rsid w:val="00426133"/>
    <w:rsid w:val="004358AB"/>
    <w:rsid w:val="00512469"/>
    <w:rsid w:val="00557E0F"/>
    <w:rsid w:val="005A38A5"/>
    <w:rsid w:val="005C2187"/>
    <w:rsid w:val="006E2EE2"/>
    <w:rsid w:val="0073733A"/>
    <w:rsid w:val="007C33B4"/>
    <w:rsid w:val="008654B6"/>
    <w:rsid w:val="008B7726"/>
    <w:rsid w:val="00A15BA2"/>
    <w:rsid w:val="00AE2CFB"/>
    <w:rsid w:val="00B1694A"/>
    <w:rsid w:val="00B50380"/>
    <w:rsid w:val="00C02FC6"/>
    <w:rsid w:val="00C618D7"/>
    <w:rsid w:val="00CD060D"/>
    <w:rsid w:val="00CF06ED"/>
    <w:rsid w:val="00D31D50"/>
    <w:rsid w:val="00D7325D"/>
    <w:rsid w:val="00E808DF"/>
    <w:rsid w:val="00EF67DA"/>
    <w:rsid w:val="00FE72EC"/>
    <w:rsid w:val="02191060"/>
    <w:rsid w:val="02AE55E9"/>
    <w:rsid w:val="045A1809"/>
    <w:rsid w:val="0AD614E1"/>
    <w:rsid w:val="11040A0D"/>
    <w:rsid w:val="13D90561"/>
    <w:rsid w:val="1AB00A1F"/>
    <w:rsid w:val="247236C8"/>
    <w:rsid w:val="25425505"/>
    <w:rsid w:val="285D4615"/>
    <w:rsid w:val="28C261F4"/>
    <w:rsid w:val="2A3871C7"/>
    <w:rsid w:val="2B32665F"/>
    <w:rsid w:val="2B4576F6"/>
    <w:rsid w:val="3195617D"/>
    <w:rsid w:val="354D314C"/>
    <w:rsid w:val="37E07A9E"/>
    <w:rsid w:val="52EC6CDA"/>
    <w:rsid w:val="58DC4B8F"/>
    <w:rsid w:val="59294E21"/>
    <w:rsid w:val="62372636"/>
    <w:rsid w:val="655A5690"/>
    <w:rsid w:val="6CD33058"/>
    <w:rsid w:val="73F21C4F"/>
    <w:rsid w:val="7B0E2ED6"/>
    <w:rsid w:val="7D262BE2"/>
    <w:rsid w:val="7FEB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0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3095</Words>
  <Characters>3208</Characters>
  <Lines>24</Lines>
  <Paragraphs>6</Paragraphs>
  <TotalTime>29</TotalTime>
  <ScaleCrop>false</ScaleCrop>
  <LinksUpToDate>false</LinksUpToDate>
  <CharactersWithSpaces>3271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</dc:creator>
  <cp:lastModifiedBy>admin</cp:lastModifiedBy>
  <dcterms:modified xsi:type="dcterms:W3CDTF">2023-04-04T09:23:37Z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