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46" w:firstLineChars="400"/>
        <w:jc w:val="center"/>
        <w:rPr>
          <w:rFonts w:hint="eastAsia" w:ascii="仿宋" w:hAnsi="仿宋" w:eastAsia="仿宋" w:cs="仿宋"/>
          <w:sz w:val="28"/>
          <w:szCs w:val="28"/>
          <w:lang w:val="en-US" w:eastAsia="zh-CN"/>
        </w:rPr>
      </w:pPr>
      <w:r>
        <w:rPr>
          <w:rFonts w:hint="eastAsia" w:ascii="仿宋" w:hAnsi="仿宋" w:eastAsia="仿宋" w:cs="仿宋"/>
          <w:b/>
          <w:bCs/>
          <w:sz w:val="36"/>
          <w:szCs w:val="36"/>
        </w:rPr>
        <w:drawing>
          <wp:anchor distT="0" distB="0" distL="114300" distR="114300" simplePos="0" relativeHeight="251658240" behindDoc="0" locked="0" layoutInCell="1" allowOverlap="1">
            <wp:simplePos x="0" y="0"/>
            <wp:positionH relativeFrom="page">
              <wp:posOffset>12433300</wp:posOffset>
            </wp:positionH>
            <wp:positionV relativeFrom="topMargin">
              <wp:posOffset>10795000</wp:posOffset>
            </wp:positionV>
            <wp:extent cx="381000" cy="2667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381000" cy="266700"/>
                    </a:xfrm>
                    <a:prstGeom prst="rect">
                      <a:avLst/>
                    </a:prstGeom>
                  </pic:spPr>
                </pic:pic>
              </a:graphicData>
            </a:graphic>
          </wp:anchor>
        </w:drawing>
      </w:r>
      <w:r>
        <w:rPr>
          <w:rFonts w:hint="eastAsia" w:ascii="仿宋" w:hAnsi="仿宋" w:eastAsia="仿宋" w:cs="仿宋"/>
          <w:b/>
          <w:bCs/>
          <w:sz w:val="36"/>
          <w:szCs w:val="36"/>
        </w:rPr>
        <w:t>八年级下册</w:t>
      </w:r>
      <w:r>
        <w:rPr>
          <w:rFonts w:hint="eastAsia" w:ascii="仿宋" w:hAnsi="仿宋" w:eastAsia="仿宋" w:cs="仿宋"/>
          <w:b/>
          <w:bCs/>
          <w:sz w:val="36"/>
          <w:szCs w:val="36"/>
          <w:lang w:val="en-US" w:eastAsia="zh-CN"/>
        </w:rPr>
        <w:t>历史</w:t>
      </w:r>
      <w:r>
        <w:rPr>
          <w:rFonts w:hint="eastAsia" w:ascii="仿宋" w:hAnsi="仿宋" w:eastAsia="仿宋" w:cs="仿宋"/>
          <w:b/>
          <w:bCs/>
          <w:sz w:val="36"/>
          <w:szCs w:val="36"/>
        </w:rPr>
        <w:t>第</w:t>
      </w:r>
      <w:r>
        <w:rPr>
          <w:rFonts w:hint="eastAsia" w:ascii="仿宋" w:hAnsi="仿宋" w:eastAsia="仿宋" w:cs="仿宋"/>
          <w:b/>
          <w:bCs/>
          <w:sz w:val="36"/>
          <w:szCs w:val="36"/>
          <w:lang w:val="en-US" w:eastAsia="zh-CN"/>
        </w:rPr>
        <w:t>一</w:t>
      </w:r>
      <w:r>
        <w:rPr>
          <w:rFonts w:hint="eastAsia" w:ascii="仿宋" w:hAnsi="仿宋" w:eastAsia="仿宋" w:cs="仿宋"/>
          <w:b/>
          <w:bCs/>
          <w:sz w:val="36"/>
          <w:szCs w:val="36"/>
        </w:rPr>
        <w:t>单元</w:t>
      </w:r>
      <w:r>
        <w:rPr>
          <w:rFonts w:hint="eastAsia" w:ascii="仿宋" w:hAnsi="仿宋" w:eastAsia="仿宋" w:cs="仿宋"/>
          <w:b/>
          <w:bCs/>
          <w:sz w:val="36"/>
          <w:szCs w:val="36"/>
          <w:lang w:val="en-US" w:eastAsia="zh-CN"/>
        </w:rPr>
        <w:t>达标测试卷</w:t>
      </w:r>
    </w:p>
    <w:p>
      <w:pPr>
        <w:ind w:firstLine="560" w:firstLineChars="200"/>
        <w:jc w:val="both"/>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姓名：____________  班级：_____________  得分：__________</w:t>
      </w:r>
    </w:p>
    <w:p>
      <w:pPr>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第I卷（选择题）</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下列各小题给出的四个选项中，只有一个符合题意，请将正确的选项填入答题卡内。</w:t>
      </w:r>
      <w:r>
        <w:rPr>
          <w:rFonts w:hint="eastAsia" w:ascii="仿宋" w:hAnsi="仿宋" w:eastAsia="仿宋" w:cs="仿宋"/>
          <w:sz w:val="28"/>
          <w:szCs w:val="28"/>
        </w:rPr>
        <w:t>（本卷共15小题，每小题2分，共30分）</w:t>
      </w:r>
    </w:p>
    <w:tbl>
      <w:tblPr>
        <w:tblStyle w:val="5"/>
        <w:tblW w:w="93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567"/>
        <w:gridCol w:w="567"/>
        <w:gridCol w:w="567"/>
        <w:gridCol w:w="567"/>
        <w:gridCol w:w="567"/>
        <w:gridCol w:w="567"/>
        <w:gridCol w:w="567"/>
        <w:gridCol w:w="567"/>
        <w:gridCol w:w="567"/>
        <w:gridCol w:w="567"/>
        <w:gridCol w:w="567"/>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824" w:type="dxa"/>
          </w:tcPr>
          <w:p>
            <w:pPr>
              <w:rPr>
                <w:rFonts w:hint="eastAsia" w:ascii="楷体" w:hAnsi="楷体" w:eastAsia="楷体" w:cs="楷体"/>
                <w:b/>
                <w:bCs/>
                <w:sz w:val="28"/>
                <w:szCs w:val="28"/>
                <w:vertAlign w:val="baseline"/>
              </w:rPr>
            </w:pPr>
            <w:r>
              <w:rPr>
                <w:rFonts w:hint="eastAsia" w:ascii="楷体" w:hAnsi="楷体" w:eastAsia="楷体" w:cs="楷体"/>
                <w:b/>
                <w:bCs/>
                <w:sz w:val="28"/>
                <w:szCs w:val="28"/>
              </w:rPr>
              <w:t>题号</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2</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3</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4</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5</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6</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7</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8</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9</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10</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11</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12</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13</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14</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824" w:type="dxa"/>
          </w:tcPr>
          <w:p>
            <w:pPr>
              <w:rPr>
                <w:rFonts w:hint="eastAsia" w:ascii="楷体" w:hAnsi="楷体" w:eastAsia="楷体" w:cs="楷体"/>
                <w:b/>
                <w:bCs/>
                <w:sz w:val="28"/>
                <w:szCs w:val="28"/>
                <w:vertAlign w:val="baseline"/>
              </w:rPr>
            </w:pPr>
            <w:r>
              <w:rPr>
                <w:rFonts w:hint="eastAsia" w:ascii="楷体" w:hAnsi="楷体" w:eastAsia="楷体" w:cs="楷体"/>
                <w:b/>
                <w:bCs/>
                <w:sz w:val="28"/>
                <w:szCs w:val="28"/>
              </w:rPr>
              <w:t>答案</w:t>
            </w: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c>
          <w:tcPr>
            <w:tcW w:w="567" w:type="dxa"/>
            <w:vAlign w:val="top"/>
          </w:tcPr>
          <w:p>
            <w:pPr>
              <w:rPr>
                <w:rFonts w:hint="eastAsia" w:ascii="楷体" w:hAnsi="楷体" w:eastAsia="楷体" w:cs="楷体"/>
                <w:sz w:val="28"/>
                <w:szCs w:val="28"/>
                <w:vertAlign w:val="baseline"/>
              </w:rPr>
            </w:pPr>
          </w:p>
        </w:tc>
      </w:tr>
    </w:tbl>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1.1949年9月，在中国人民政治协商会议第一届全体会议上，毛泽东说：“我们有一个共同的感觉，这就是我们的工作将写在人类的历史上。”这里的“工作”是指(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A.讨论成立新中国的问题</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B.实现祖国统一</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C.开展土地改革</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D.恢复国民经济</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2．列宁说：“爱国主义是由于千百年来各自的祖国彼此隔离而形成的一种极其深厚的感情。”升国旗、唱国歌是爱国主义教育的重要形式。1949年召开的中国人民政治协商会议决定中华人民共和国的代国歌是（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A.《团结就是力量》</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B.《黄河大合唱》</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C.《毕业歌》</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D.《义勇军进行曲》</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3．刘少奇在中国人民政治协商会议第一届全体会议上指出：“它是如此的坚定明确，清楚地指出了哪些事是应该做而且必须做的，哪些事是不应该做而且不允许做的。</w:t>
      </w:r>
      <w:r>
        <w:rPr>
          <w:rFonts w:hint="eastAsia" w:ascii="仿宋" w:hAnsi="仿宋" w:eastAsia="仿宋" w:cs="仿宋"/>
          <w:sz w:val="28"/>
          <w:szCs w:val="28"/>
          <w:lang w:eastAsia="zh-CN"/>
        </w:rPr>
        <w:t>……</w:t>
      </w:r>
      <w:r>
        <w:rPr>
          <w:rFonts w:hint="eastAsia" w:ascii="仿宋" w:hAnsi="仿宋" w:eastAsia="仿宋" w:cs="仿宋"/>
          <w:sz w:val="28"/>
          <w:szCs w:val="28"/>
        </w:rPr>
        <w:t>这是目前时期全国人民的大宪章。”被刘少奇称为“大宪章”的是（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A.《中华民国临时约法》</w:t>
      </w:r>
      <w:r>
        <w:rPr>
          <w:rFonts w:hint="eastAsia" w:ascii="仿宋" w:hAnsi="仿宋" w:eastAsia="仿宋" w:cs="仿宋"/>
          <w:sz w:val="28"/>
          <w:szCs w:val="28"/>
          <w:lang w:val="en-US" w:eastAsia="zh-CN"/>
        </w:rPr>
        <w:t xml:space="preserve">   </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B.《中国人民政治协商会议共同纲领》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C．《中华人民共和国宪法》（1954年）</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D.《中华人民共和国土地改革法》</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中国人民政治协商会议共同纲领》中规定：中华人民共和国的国体是人民民主专政；政体是实行民主集中制的人民代表大会制度；政党制度是中国共产党领导的多党合作和政治协商制度。这表明《共同纲领》（</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A.消灭了封建主义残留</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B.宣告了中央人民政府的诞生</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C.体现了社会主义因素</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D.发挥了国家正式宪法的作用</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5．一年一度的“两会”是我国政治生活中的大事，见证了中国特色社会主义民主政治的发展与完善。1949年9月，中国人民政治协商会议第一届全体会议通过了（</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A.《中华人民共和国土地改革法》</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B.《中国人民政治协商会议共同纲领》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C．《中华人民共和国宪法》（1954年）</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D.《中华人民共和国义务教育法》</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6．习近平说：“一个有希望的民族不能没有英雄，一个有前途的国家不能没有先锋。”“用身躯堵枪眼，为部队开辟通路”的战斗英雄黄继光的英勇事迹发生在（</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A.北伐战争时期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B.抗日战争时期</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C.人民解放战争时期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D.抗美援朝战争时期</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7．魏巍在《谁是最可爱的人》中说道：“他们的品质是那样的纯洁和高尚，他们的意志是那样的坚韧和刚强，他们的气质是那样的淳朴和谦逊，他们的胸怀是那样的美丽和宽广！”其中，“他们”指的是（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A.中国工农红军</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B.国民革命军第八路军</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C.中国人民解放军</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D.中国人民志愿军</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8.2018年5月21日，人民日报社新媒体中心和众多网络媒体共同发起了“崇尚英雄 精忠报国”大型网络互动活动，全国各地中小学也随即开展了以此为主题的班会课。如果要选择一位战斗英雄，并在班会课上介绍他的事迹，应该选择的是(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A.黄继光</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B.邓稼先</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C.王进喜</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D.雷锋</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9.2018年4月27日，第十三届全国人民代表大会常务委员会第二次会议表决通过了《中华人民共和国英雄烈士保护法》，明确赋予检察机关对侵害英雄烈士的姓名、肖像、名誉、荣誉，损害社会公共利益的行为提起诉讼的权力。下列人物中，受此法保护的是（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A.邱少云</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B.徐悲鸿</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C.齐白石</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D.张謇</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10．美国某位军事史专家曾说：“从中国人在整个朝鲜战争期间所表现出来的强大攻势和防御能力中，美国及其盟国已经清楚地看出，中国已成为一个可怕的对手</w:t>
      </w:r>
      <w:r>
        <w:rPr>
          <w:rFonts w:hint="eastAsia" w:ascii="仿宋" w:hAnsi="仿宋" w:eastAsia="仿宋" w:cs="仿宋"/>
          <w:sz w:val="28"/>
          <w:szCs w:val="28"/>
          <w:lang w:eastAsia="zh-CN"/>
        </w:rPr>
        <w:t>……</w:t>
      </w:r>
      <w:r>
        <w:rPr>
          <w:rFonts w:hint="eastAsia" w:ascii="仿宋" w:hAnsi="仿宋" w:eastAsia="仿宋" w:cs="仿宋"/>
          <w:sz w:val="28"/>
          <w:szCs w:val="28"/>
        </w:rPr>
        <w:t>”从材料中分析这场战争对中国的影响是（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A.使美国放弃了对中国的敌对政策</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B.中国站在了世界舞台的中央</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C.洗刷了百余年来的民族耻辱</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D.中国的国际地位大大提高</w:t>
      </w:r>
    </w:p>
    <w:p>
      <w:pPr>
        <w:ind w:firstLine="560" w:firstLineChars="200"/>
        <w:rPr>
          <w:rFonts w:hint="eastAsia" w:ascii="仿宋" w:hAnsi="仿宋" w:eastAsia="仿宋" w:cs="仿宋"/>
          <w:sz w:val="28"/>
          <w:szCs w:val="28"/>
        </w:rPr>
      </w:pPr>
      <w:r>
        <w:rPr>
          <w:sz w:val="28"/>
        </w:rPr>
        <mc:AlternateContent>
          <mc:Choice Requires="wps">
            <w:drawing>
              <wp:anchor distT="0" distB="0" distL="114300" distR="114300" simplePos="0" relativeHeight="251659264" behindDoc="0" locked="0" layoutInCell="1" allowOverlap="1">
                <wp:simplePos x="0" y="0"/>
                <wp:positionH relativeFrom="column">
                  <wp:posOffset>3661410</wp:posOffset>
                </wp:positionH>
                <wp:positionV relativeFrom="paragraph">
                  <wp:posOffset>127635</wp:posOffset>
                </wp:positionV>
                <wp:extent cx="1448435" cy="1866900"/>
                <wp:effectExtent l="0" t="0" r="18415" b="0"/>
                <wp:wrapNone/>
                <wp:docPr id="1" name="矩形 1"/>
                <wp:cNvGraphicFramePr/>
                <a:graphic xmlns:a="http://schemas.openxmlformats.org/drawingml/2006/main">
                  <a:graphicData uri="http://schemas.microsoft.com/office/word/2010/wordprocessingShape">
                    <wps:wsp>
                      <wps:cNvSpPr/>
                      <wps:spPr>
                        <a:xfrm>
                          <a:off x="4937760" y="1920240"/>
                          <a:ext cx="1448435" cy="18669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pPr>
                              <w:jc w:val="both"/>
                            </w:pPr>
                            <w:r>
                              <w:drawing>
                                <wp:inline distT="0" distB="0" distL="114300" distR="114300">
                                  <wp:extent cx="1263650" cy="1749425"/>
                                  <wp:effectExtent l="0" t="0" r="12700" b="3175"/>
                                  <wp:docPr id="19471886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188610" name="图片 1"/>
                                          <pic:cNvPicPr>
                                            <a:picLocks noChangeAspect="1"/>
                                          </pic:cNvPicPr>
                                        </pic:nvPicPr>
                                        <pic:blipFill>
                                          <a:blip r:embed="rId7"/>
                                          <a:stretch>
                                            <a:fillRect/>
                                          </a:stretch>
                                        </pic:blipFill>
                                        <pic:spPr>
                                          <a:xfrm>
                                            <a:off x="0" y="0"/>
                                            <a:ext cx="1263650" cy="1749425"/>
                                          </a:xfrm>
                                          <a:prstGeom prst="rect">
                                            <a:avLst/>
                                          </a:prstGeom>
                                          <a:noFill/>
                                          <a:ln>
                                            <a:noFill/>
                                          </a:ln>
                                        </pic:spPr>
                                      </pic:pic>
                                    </a:graphicData>
                                  </a:graphic>
                                </wp:inline>
                              </w:drawing>
                            </w:r>
                          </w:p>
                          <w:p>
                            <w:pPr>
                              <w:jc w:val="center"/>
                            </w:pPr>
                          </w:p>
                          <w:p>
                            <w:pPr>
                              <w:jc w:val="center"/>
                            </w:pPr>
                          </w:p>
                          <w:p>
                            <w:pPr>
                              <w:jc w:val="center"/>
                            </w:pPr>
                          </w:p>
                          <w:p>
                            <w:pPr>
                              <w:jc w:val="center"/>
                            </w:pPr>
                          </w:p>
                          <w:p>
                            <w:pPr>
                              <w:jc w:val="center"/>
                            </w:pPr>
                          </w:p>
                          <w:p>
                            <w:pPr>
                              <w:jc w:val="center"/>
                            </w:pPr>
                          </w:p>
                        </w:txbxContent>
                      </wps:txbx>
                      <wps:bodyPr rot="0" spcFirstLastPara="0" vertOverflow="overflow" horzOverflow="overflow" vert="horz" wrap="square" numCol="1" spcCol="0" rtlCol="0" fromWordArt="0" anchor="ctr" anchorCtr="0" forceAA="0" compatLnSpc="1"/>
                    </wps:wsp>
                  </a:graphicData>
                </a:graphic>
              </wp:anchor>
            </w:drawing>
          </mc:Choice>
          <mc:Fallback>
            <w:pict>
              <v:rect id="_x0000_s1026" o:spid="_x0000_s1026" o:spt="1" style="position:absolute;left:0pt;margin-left:288.3pt;margin-top:10.05pt;height:147pt;width:114.05pt;z-index:251659264;v-text-anchor:middle;mso-width-relative:page;mso-height-relative:page;" fillcolor="#FFFFFF [3201]" filled="t" stroked="f" coordsize="21600,21600" o:gfxdata="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6XPqd9oAAAAKAQAADwAAAAAAAAABACAAAAAiAAAA&#10;ZHJzL2Rvd25yZXYueG1sUEsBAhQAFAAAAAgAh07iQPQC8DQ+AgAARwQAAA4AAAAAAAAAAQAgAAAA&#10;KQEAAGRycy9lMm9Eb2MueG1sUEsFBgAAAAAGAAYAWQEAANkFAAAAAA==&#10;">
                <v:fill on="t" focussize="0,0"/>
                <v:stroke on="f" weight="1pt" miterlimit="8" joinstyle="miter"/>
                <v:imagedata o:title=""/>
                <o:lock v:ext="edit" aspectratio="f"/>
                <v:textbox>
                  <w:txbxContent>
                    <w:p>
                      <w:pPr>
                        <w:jc w:val="both"/>
                      </w:pPr>
                      <w:r>
                        <w:drawing>
                          <wp:inline distT="0" distB="0" distL="114300" distR="114300">
                            <wp:extent cx="1263650" cy="1749425"/>
                            <wp:effectExtent l="0" t="0" r="12700" b="3175"/>
                            <wp:docPr id="19471886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188610" name="图片 1"/>
                                    <pic:cNvPicPr>
                                      <a:picLocks noChangeAspect="1"/>
                                    </pic:cNvPicPr>
                                  </pic:nvPicPr>
                                  <pic:blipFill>
                                    <a:blip r:embed="rId7"/>
                                    <a:stretch>
                                      <a:fillRect/>
                                    </a:stretch>
                                  </pic:blipFill>
                                  <pic:spPr>
                                    <a:xfrm>
                                      <a:off x="0" y="0"/>
                                      <a:ext cx="1263650" cy="1749425"/>
                                    </a:xfrm>
                                    <a:prstGeom prst="rect">
                                      <a:avLst/>
                                    </a:prstGeom>
                                    <a:noFill/>
                                    <a:ln>
                                      <a:noFill/>
                                    </a:ln>
                                  </pic:spPr>
                                </pic:pic>
                              </a:graphicData>
                            </a:graphic>
                          </wp:inline>
                        </w:drawing>
                      </w:r>
                    </w:p>
                    <w:p>
                      <w:pPr>
                        <w:jc w:val="center"/>
                      </w:pPr>
                    </w:p>
                    <w:p>
                      <w:pPr>
                        <w:jc w:val="center"/>
                      </w:pPr>
                    </w:p>
                    <w:p>
                      <w:pPr>
                        <w:jc w:val="center"/>
                      </w:pPr>
                    </w:p>
                    <w:p>
                      <w:pPr>
                        <w:jc w:val="center"/>
                      </w:pPr>
                    </w:p>
                    <w:p>
                      <w:pPr>
                        <w:jc w:val="center"/>
                      </w:pPr>
                    </w:p>
                    <w:p>
                      <w:pPr>
                        <w:jc w:val="center"/>
                      </w:pPr>
                    </w:p>
                  </w:txbxContent>
                </v:textbox>
              </v:rect>
            </w:pict>
          </mc:Fallback>
        </mc:AlternateContent>
      </w:r>
      <w:r>
        <w:rPr>
          <w:rFonts w:hint="eastAsia" w:ascii="仿宋" w:hAnsi="仿宋" w:eastAsia="仿宋" w:cs="仿宋"/>
          <w:sz w:val="28"/>
          <w:szCs w:val="28"/>
        </w:rPr>
        <w:t>11．右图是大型文献纪录电影《较量》的</w:t>
      </w:r>
    </w:p>
    <w:p>
      <w:pPr>
        <w:rPr>
          <w:rFonts w:hint="eastAsia" w:ascii="仿宋" w:hAnsi="仿宋" w:eastAsia="仿宋" w:cs="仿宋"/>
          <w:sz w:val="28"/>
          <w:szCs w:val="28"/>
        </w:rPr>
      </w:pPr>
      <w:r>
        <w:rPr>
          <w:rFonts w:hint="eastAsia" w:ascii="仿宋" w:hAnsi="仿宋" w:eastAsia="仿宋" w:cs="仿宋"/>
          <w:sz w:val="28"/>
          <w:szCs w:val="28"/>
        </w:rPr>
        <w:t>海报，这部影片是一曲赞颂中朝人民并肩作战</w:t>
      </w:r>
    </w:p>
    <w:p>
      <w:pPr>
        <w:rPr>
          <w:rFonts w:hint="eastAsia" w:ascii="仿宋" w:hAnsi="仿宋" w:eastAsia="仿宋" w:cs="仿宋"/>
          <w:sz w:val="28"/>
          <w:szCs w:val="28"/>
        </w:rPr>
      </w:pPr>
      <w:r>
        <w:rPr>
          <w:rFonts w:hint="eastAsia" w:ascii="仿宋" w:hAnsi="仿宋" w:eastAsia="仿宋" w:cs="仿宋"/>
          <w:sz w:val="28"/>
          <w:szCs w:val="28"/>
        </w:rPr>
        <w:t>的壮丽凯歌，是一首大长中华儿女志气，扬我</w:t>
      </w:r>
    </w:p>
    <w:p>
      <w:pPr>
        <w:rPr>
          <w:rFonts w:hint="eastAsia" w:ascii="仿宋" w:hAnsi="仿宋" w:eastAsia="仿宋" w:cs="仿宋"/>
          <w:sz w:val="28"/>
          <w:szCs w:val="28"/>
        </w:rPr>
      </w:pPr>
      <w:r>
        <w:rPr>
          <w:rFonts w:hint="eastAsia" w:ascii="仿宋" w:hAnsi="仿宋" w:eastAsia="仿宋" w:cs="仿宋"/>
          <w:sz w:val="28"/>
          <w:szCs w:val="28"/>
        </w:rPr>
        <w:t>军威、国威的恢宏壮阔的战争史诗。在这一影</w:t>
      </w:r>
    </w:p>
    <w:p>
      <w:pPr>
        <w:rPr>
          <w:rFonts w:hint="eastAsia" w:ascii="仿宋" w:hAnsi="仿宋" w:eastAsia="仿宋" w:cs="仿宋"/>
          <w:sz w:val="28"/>
          <w:szCs w:val="28"/>
        </w:rPr>
      </w:pPr>
      <w:r>
        <w:rPr>
          <w:rFonts w:hint="eastAsia" w:ascii="仿宋" w:hAnsi="仿宋" w:eastAsia="仿宋" w:cs="仿宋"/>
          <w:sz w:val="28"/>
          <w:szCs w:val="28"/>
        </w:rPr>
        <w:t>片中，我们可以了解到的战役是（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numPr>
          <w:ilvl w:val="0"/>
          <w:numId w:val="1"/>
        </w:numPr>
        <w:ind w:left="559" w:leftChars="266" w:firstLine="0" w:firstLineChars="0"/>
        <w:rPr>
          <w:rFonts w:hint="eastAsia" w:ascii="仿宋" w:hAnsi="仿宋" w:eastAsia="仿宋" w:cs="仿宋"/>
          <w:sz w:val="28"/>
          <w:szCs w:val="28"/>
          <w:lang w:val="en-US" w:eastAsia="zh-CN"/>
        </w:rPr>
      </w:pPr>
      <w:r>
        <w:rPr>
          <w:rFonts w:hint="eastAsia" w:ascii="仿宋" w:hAnsi="仿宋" w:eastAsia="仿宋" w:cs="仿宋"/>
          <w:sz w:val="28"/>
          <w:szCs w:val="28"/>
        </w:rPr>
        <w:t>渡江战役</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B.台儿庄战役</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C.百团大战</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D.上甘岭战役</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12．刘少奇称新中国成立之初实行的土地改革“是中国历史上几千年来一次最大最彻底的改革”，这主要是因为土地改革（</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A.取得了抗美援朝战争的胜利</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B.进行了社会主义改造，农民走上了合作化道路</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C.开展人民公社化运动，提高人民的生产积极性</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D.彻底废除了地主阶级封建剥削的土地所有制，实行农民的土地所有制</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13．“穷人翻身来当家，分了土地呀喜洋洋，土地还家呀生产忙；过去的生产被剥削，现在生产呀自己享·</w:t>
      </w:r>
      <w:r>
        <w:rPr>
          <w:rFonts w:hint="eastAsia" w:ascii="仿宋" w:hAnsi="仿宋" w:eastAsia="仿宋" w:cs="仿宋"/>
          <w:sz w:val="28"/>
          <w:szCs w:val="28"/>
          <w:lang w:eastAsia="zh-CN"/>
        </w:rPr>
        <w:t>……</w:t>
      </w:r>
      <w:r>
        <w:rPr>
          <w:rFonts w:hint="eastAsia" w:ascii="仿宋" w:hAnsi="仿宋" w:eastAsia="仿宋" w:cs="仿宋"/>
          <w:sz w:val="28"/>
          <w:szCs w:val="28"/>
        </w:rPr>
        <w:t xml:space="preserve">”歌词中描述的情形是在（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）颁布后出现的</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A．《中国人民政治协商会议共同纲领》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B．《中华人民共和国宪法》（1954年）</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C.《中华人民共和国土地改革法》</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D.《中华人民共和国民法通则》</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14．下面是新中国成立初期主要农产品产量表。表中主要农产品产量发生变化的主要原因是（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tbl>
      <w:tblPr>
        <w:tblStyle w:val="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30" w:type="dxa"/>
          </w:tcPr>
          <w:p>
            <w:pPr>
              <w:jc w:val="center"/>
              <w:rPr>
                <w:rFonts w:hint="eastAsia" w:ascii="楷体" w:hAnsi="楷体" w:eastAsia="楷体" w:cs="楷体"/>
                <w:b/>
                <w:bCs/>
                <w:sz w:val="28"/>
                <w:szCs w:val="28"/>
                <w:vertAlign w:val="baseline"/>
              </w:rPr>
            </w:pPr>
            <w:r>
              <w:rPr>
                <w:rFonts w:hint="eastAsia" w:ascii="楷体" w:hAnsi="楷体" w:eastAsia="楷体" w:cs="楷体"/>
                <w:b/>
                <w:bCs/>
                <w:sz w:val="28"/>
                <w:szCs w:val="28"/>
              </w:rPr>
              <w:t>项目</w:t>
            </w:r>
          </w:p>
        </w:tc>
        <w:tc>
          <w:tcPr>
            <w:tcW w:w="2130" w:type="dxa"/>
          </w:tcPr>
          <w:p>
            <w:pPr>
              <w:jc w:val="center"/>
              <w:rPr>
                <w:rFonts w:hint="eastAsia" w:ascii="楷体" w:hAnsi="楷体" w:eastAsia="楷体" w:cs="楷体"/>
                <w:b/>
                <w:bCs/>
                <w:sz w:val="28"/>
                <w:szCs w:val="28"/>
                <w:vertAlign w:val="baseline"/>
              </w:rPr>
            </w:pPr>
            <w:r>
              <w:rPr>
                <w:rFonts w:hint="eastAsia" w:ascii="楷体" w:hAnsi="楷体" w:eastAsia="楷体" w:cs="楷体"/>
                <w:b/>
                <w:bCs/>
                <w:sz w:val="28"/>
                <w:szCs w:val="28"/>
              </w:rPr>
              <w:t>1950年</w:t>
            </w:r>
          </w:p>
        </w:tc>
        <w:tc>
          <w:tcPr>
            <w:tcW w:w="2131" w:type="dxa"/>
          </w:tcPr>
          <w:p>
            <w:pPr>
              <w:jc w:val="center"/>
              <w:rPr>
                <w:rFonts w:hint="eastAsia" w:ascii="楷体" w:hAnsi="楷体" w:eastAsia="楷体" w:cs="楷体"/>
                <w:b/>
                <w:bCs/>
                <w:sz w:val="28"/>
                <w:szCs w:val="28"/>
                <w:vertAlign w:val="baseline"/>
              </w:rPr>
            </w:pPr>
            <w:r>
              <w:rPr>
                <w:rFonts w:hint="eastAsia" w:ascii="楷体" w:hAnsi="楷体" w:eastAsia="楷体" w:cs="楷体"/>
                <w:b/>
                <w:bCs/>
                <w:sz w:val="28"/>
                <w:szCs w:val="28"/>
              </w:rPr>
              <w:t>1951年</w:t>
            </w:r>
          </w:p>
        </w:tc>
        <w:tc>
          <w:tcPr>
            <w:tcW w:w="2131" w:type="dxa"/>
          </w:tcPr>
          <w:p>
            <w:pPr>
              <w:jc w:val="center"/>
              <w:rPr>
                <w:rFonts w:hint="eastAsia" w:ascii="楷体" w:hAnsi="楷体" w:eastAsia="楷体" w:cs="楷体"/>
                <w:b/>
                <w:bCs/>
                <w:sz w:val="28"/>
                <w:szCs w:val="28"/>
                <w:vertAlign w:val="baseline"/>
              </w:rPr>
            </w:pPr>
            <w:r>
              <w:rPr>
                <w:rFonts w:hint="eastAsia" w:ascii="楷体" w:hAnsi="楷体" w:eastAsia="楷体" w:cs="楷体"/>
                <w:b/>
                <w:bCs/>
                <w:sz w:val="28"/>
                <w:szCs w:val="28"/>
              </w:rPr>
              <w:t>1952年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30" w:type="dxa"/>
          </w:tcPr>
          <w:p>
            <w:pPr>
              <w:jc w:val="center"/>
              <w:rPr>
                <w:rFonts w:hint="eastAsia" w:ascii="楷体" w:hAnsi="楷体" w:eastAsia="楷体" w:cs="楷体"/>
                <w:sz w:val="28"/>
                <w:szCs w:val="28"/>
                <w:vertAlign w:val="baseline"/>
              </w:rPr>
            </w:pPr>
            <w:r>
              <w:rPr>
                <w:rFonts w:hint="eastAsia" w:ascii="楷体" w:hAnsi="楷体" w:eastAsia="楷体" w:cs="楷体"/>
                <w:sz w:val="28"/>
                <w:szCs w:val="28"/>
              </w:rPr>
              <w:t>粮食／万吨</w:t>
            </w:r>
          </w:p>
        </w:tc>
        <w:tc>
          <w:tcPr>
            <w:tcW w:w="2130" w:type="dxa"/>
          </w:tcPr>
          <w:p>
            <w:pPr>
              <w:jc w:val="center"/>
              <w:rPr>
                <w:rFonts w:hint="eastAsia" w:ascii="楷体" w:hAnsi="楷体" w:eastAsia="楷体" w:cs="楷体"/>
                <w:sz w:val="28"/>
                <w:szCs w:val="28"/>
                <w:vertAlign w:val="baseline"/>
              </w:rPr>
            </w:pPr>
            <w:r>
              <w:rPr>
                <w:rFonts w:hint="eastAsia" w:ascii="楷体" w:hAnsi="楷体" w:eastAsia="楷体" w:cs="楷体"/>
                <w:sz w:val="28"/>
                <w:szCs w:val="28"/>
              </w:rPr>
              <w:t>13 213</w:t>
            </w:r>
          </w:p>
        </w:tc>
        <w:tc>
          <w:tcPr>
            <w:tcW w:w="2131" w:type="dxa"/>
          </w:tcPr>
          <w:p>
            <w:pPr>
              <w:jc w:val="center"/>
              <w:rPr>
                <w:rFonts w:hint="eastAsia" w:ascii="楷体" w:hAnsi="楷体" w:eastAsia="楷体" w:cs="楷体"/>
                <w:sz w:val="28"/>
                <w:szCs w:val="28"/>
                <w:vertAlign w:val="baseline"/>
              </w:rPr>
            </w:pPr>
            <w:r>
              <w:rPr>
                <w:rFonts w:hint="eastAsia" w:ascii="楷体" w:hAnsi="楷体" w:eastAsia="楷体" w:cs="楷体"/>
                <w:sz w:val="28"/>
                <w:szCs w:val="28"/>
              </w:rPr>
              <w:t>14 369</w:t>
            </w:r>
          </w:p>
        </w:tc>
        <w:tc>
          <w:tcPr>
            <w:tcW w:w="2131" w:type="dxa"/>
          </w:tcPr>
          <w:p>
            <w:pPr>
              <w:jc w:val="center"/>
              <w:rPr>
                <w:rFonts w:hint="eastAsia" w:ascii="楷体" w:hAnsi="楷体" w:eastAsia="楷体" w:cs="楷体"/>
                <w:sz w:val="28"/>
                <w:szCs w:val="28"/>
                <w:vertAlign w:val="baseline"/>
              </w:rPr>
            </w:pPr>
            <w:r>
              <w:rPr>
                <w:rFonts w:hint="eastAsia" w:ascii="楷体" w:hAnsi="楷体" w:eastAsia="楷体" w:cs="楷体"/>
                <w:sz w:val="28"/>
                <w:szCs w:val="28"/>
              </w:rPr>
              <w:t>16 392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30" w:type="dxa"/>
          </w:tcPr>
          <w:p>
            <w:pPr>
              <w:jc w:val="center"/>
              <w:rPr>
                <w:rFonts w:hint="eastAsia" w:ascii="楷体" w:hAnsi="楷体" w:eastAsia="楷体" w:cs="楷体"/>
                <w:sz w:val="28"/>
                <w:szCs w:val="28"/>
                <w:vertAlign w:val="baseline"/>
              </w:rPr>
            </w:pPr>
            <w:r>
              <w:rPr>
                <w:rFonts w:hint="eastAsia" w:ascii="楷体" w:hAnsi="楷体" w:eastAsia="楷体" w:cs="楷体"/>
                <w:sz w:val="28"/>
                <w:szCs w:val="28"/>
              </w:rPr>
              <w:t>棉花／万吨</w:t>
            </w:r>
          </w:p>
        </w:tc>
        <w:tc>
          <w:tcPr>
            <w:tcW w:w="2130" w:type="dxa"/>
          </w:tcPr>
          <w:p>
            <w:pPr>
              <w:jc w:val="center"/>
              <w:rPr>
                <w:rFonts w:hint="eastAsia" w:ascii="楷体" w:hAnsi="楷体" w:eastAsia="楷体" w:cs="楷体"/>
                <w:sz w:val="28"/>
                <w:szCs w:val="28"/>
                <w:vertAlign w:val="baseline"/>
              </w:rPr>
            </w:pPr>
            <w:r>
              <w:rPr>
                <w:rFonts w:hint="eastAsia" w:ascii="楷体" w:hAnsi="楷体" w:eastAsia="楷体" w:cs="楷体"/>
                <w:sz w:val="28"/>
                <w:szCs w:val="28"/>
              </w:rPr>
              <w:t>69.2</w:t>
            </w:r>
          </w:p>
        </w:tc>
        <w:tc>
          <w:tcPr>
            <w:tcW w:w="2131" w:type="dxa"/>
          </w:tcPr>
          <w:p>
            <w:pPr>
              <w:jc w:val="center"/>
              <w:rPr>
                <w:rFonts w:hint="eastAsia" w:ascii="楷体" w:hAnsi="楷体" w:eastAsia="楷体" w:cs="楷体"/>
                <w:sz w:val="28"/>
                <w:szCs w:val="28"/>
                <w:vertAlign w:val="baseline"/>
              </w:rPr>
            </w:pPr>
            <w:r>
              <w:rPr>
                <w:rFonts w:hint="eastAsia" w:ascii="楷体" w:hAnsi="楷体" w:eastAsia="楷体" w:cs="楷体"/>
                <w:sz w:val="28"/>
                <w:szCs w:val="28"/>
              </w:rPr>
              <w:t>103.1</w:t>
            </w:r>
          </w:p>
        </w:tc>
        <w:tc>
          <w:tcPr>
            <w:tcW w:w="2131" w:type="dxa"/>
          </w:tcPr>
          <w:p>
            <w:pPr>
              <w:jc w:val="center"/>
              <w:rPr>
                <w:rFonts w:hint="eastAsia" w:ascii="楷体" w:hAnsi="楷体" w:eastAsia="楷体" w:cs="楷体"/>
                <w:sz w:val="28"/>
                <w:szCs w:val="28"/>
                <w:vertAlign w:val="baseline"/>
              </w:rPr>
            </w:pPr>
            <w:r>
              <w:rPr>
                <w:rFonts w:hint="eastAsia" w:ascii="楷体" w:hAnsi="楷体" w:eastAsia="楷体" w:cs="楷体"/>
                <w:sz w:val="28"/>
                <w:szCs w:val="28"/>
              </w:rPr>
              <w:t>130.4</w:t>
            </w:r>
          </w:p>
        </w:tc>
      </w:tr>
    </w:tbl>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A.进行了土地改革</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B.成立了农业生产合作社</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C.开展了人民公社化运动</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D.实行了家庭联产承包责任制</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15．《剑桥中华人民共和国史》（1949-1965年）中写道：“作为一项经济改革方案，土地改革成功地把43％的中国耕地重新分配给约60％的农村人口。</w:t>
      </w:r>
      <w:r>
        <w:rPr>
          <w:rFonts w:hint="eastAsia" w:ascii="仿宋" w:hAnsi="仿宋" w:eastAsia="仿宋" w:cs="仿宋"/>
          <w:sz w:val="28"/>
          <w:szCs w:val="28"/>
          <w:lang w:eastAsia="zh-CN"/>
        </w:rPr>
        <w:t>……</w:t>
      </w:r>
      <w:r>
        <w:rPr>
          <w:rFonts w:hint="eastAsia" w:ascii="仿宋" w:hAnsi="仿宋" w:eastAsia="仿宋" w:cs="仿宋"/>
          <w:sz w:val="28"/>
          <w:szCs w:val="28"/>
        </w:rPr>
        <w:t>土地改革对总的农业生产力的贡献究竟有多大，这个问题仍可以争论。总之，这个运动的主要成就是政治上的。”材料旨在说明土地改革（</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A.建立了社会主义基本制度</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B.为抗美援朝战争的胜利奠定了政治基础</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C.推动了农业合作化运动的顺利进行</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D.巩固了中华人民共和国政权</w:t>
      </w:r>
    </w:p>
    <w:p>
      <w:pPr>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第</w:t>
      </w:r>
      <w:r>
        <w:rPr>
          <w:rFonts w:hint="eastAsia" w:ascii="微软雅黑" w:hAnsi="微软雅黑" w:eastAsia="微软雅黑" w:cs="微软雅黑"/>
          <w:b/>
          <w:bCs/>
          <w:sz w:val="32"/>
          <w:szCs w:val="32"/>
        </w:rPr>
        <w:t>Ⅱ</w:t>
      </w:r>
      <w:r>
        <w:rPr>
          <w:rFonts w:hint="eastAsia" w:ascii="仿宋" w:hAnsi="仿宋" w:eastAsia="仿宋" w:cs="仿宋"/>
          <w:b/>
          <w:bCs/>
          <w:sz w:val="32"/>
          <w:szCs w:val="32"/>
        </w:rPr>
        <w:t>卷（非选择题）</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16．阅读下列材料，回答问题。</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材料一</w:t>
      </w:r>
      <w:r>
        <w:rPr>
          <w:rFonts w:hint="eastAsia" w:ascii="楷体" w:hAnsi="楷体" w:eastAsia="楷体" w:cs="楷体"/>
          <w:sz w:val="28"/>
          <w:szCs w:val="28"/>
        </w:rPr>
        <w:t xml:space="preserve"> 祖国和人民的利益高于一切，为了祖国和民族的尊严而奋不顾身的爱国主义精神；英勇顽强、舍生忘死的革命英雄主义精神；不畏艰难困苦，始终保持高昂士气的革命乐观主义精神；为了完成祖国和人民赋予的使命，慷慨奉献自己一切的革命忠诚精神；为了人类和平与正义事业而奋斗的国际主义精神。</w:t>
      </w:r>
    </w:p>
    <w:p>
      <w:pPr>
        <w:ind w:firstLine="4760" w:firstLineChars="17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摘编自《中国共产党简史》</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材料二</w:t>
      </w:r>
      <w:r>
        <w:rPr>
          <w:rFonts w:hint="eastAsia" w:ascii="楷体" w:hAnsi="楷体" w:eastAsia="楷体" w:cs="楷体"/>
          <w:sz w:val="28"/>
          <w:szCs w:val="28"/>
        </w:rPr>
        <w:t xml:space="preserve"> 美国人拥有优势武器装备，但解放军具有更大的人力资源库，并且用毛泽东主义的战略，以我们所敬畏的献身精神最大限度地造成美军的伤亡</w:t>
      </w:r>
      <w:r>
        <w:rPr>
          <w:rFonts w:hint="eastAsia" w:ascii="楷体" w:hAnsi="楷体" w:eastAsia="楷体" w:cs="楷体"/>
          <w:sz w:val="28"/>
          <w:szCs w:val="28"/>
          <w:lang w:eastAsia="zh-CN"/>
        </w:rPr>
        <w:t>……</w:t>
      </w:r>
      <w:r>
        <w:rPr>
          <w:rFonts w:hint="eastAsia" w:ascii="楷体" w:hAnsi="楷体" w:eastAsia="楷体" w:cs="楷体"/>
          <w:sz w:val="28"/>
          <w:szCs w:val="28"/>
        </w:rPr>
        <w:t>以及后方各色人员组成的打不烂的“钢铁运输线”。</w:t>
      </w:r>
    </w:p>
    <w:p>
      <w:pPr>
        <w:ind w:firstLine="5880" w:firstLineChars="21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菲力普·肖特</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 xml:space="preserve">材料三 </w:t>
      </w:r>
      <w:r>
        <w:rPr>
          <w:rFonts w:hint="eastAsia" w:ascii="楷体" w:hAnsi="楷体" w:eastAsia="楷体" w:cs="楷体"/>
          <w:sz w:val="28"/>
          <w:szCs w:val="28"/>
        </w:rPr>
        <w:t>伟大的抗美援朝战争，拼来了山河无恙、家国安宁，打出了中国人民的精气神，让全世界对中国刮目相看。抗美援朝战争锻造的伟大抗美援朝精神，是中国共产党人和中国人民军队崇高风范的生动写照，是中华民族传统美德和民族品格的集中展示，是以爱国主义为核心的民族精神的具体体现。</w:t>
      </w:r>
    </w:p>
    <w:p>
      <w:pPr>
        <w:ind w:firstLine="1680" w:firstLineChars="6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王寿林、蔡雪芹《大力弘扬伟大的抗美援朝精神》</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（1）根据材料并结合所学知识，指出“抗美援朝精神”的形成背景。（2分）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（2）根据材料二和所学知识，归纳抗美援朝战争取得胜利的原因。（4分）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（3）根据材料三并结合所学知识，概括抗美援朝战争给中国带来的影响（不得照抄原材料），（2分）并分析抗美援朝精神的内涵。（2分）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17．中共二十大报告提出全面推进乡村振兴，强调要坚持农业农村优先发展，坚持城乡融合发展，畅通城乡要素流动。加快建设农业强国，扎实推动乡村产业、人才、文化、生态、组织振兴。回顾新中国成立之初，国家为解决农民的土地问题也采取了一系列重大举措。阅读下列材料，回答问题。</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材料一</w:t>
      </w:r>
      <w:r>
        <w:rPr>
          <w:rFonts w:hint="eastAsia" w:ascii="楷体" w:hAnsi="楷体" w:eastAsia="楷体" w:cs="楷体"/>
          <w:sz w:val="28"/>
          <w:szCs w:val="28"/>
        </w:rPr>
        <w:t xml:space="preserve"> 据国家统计局公布的统计资料，全国土地改革前在农村占农户总数不到7％的地主、富农，占有总耕地的50％以上，而占全国农户57％以上的贫农、雇农，仅占有耕地总数的14％，处于无地少地状态。地主人均占有耕地为贫雇农的二三十倍，农村存在着大量无地和少地的农民。</w:t>
      </w:r>
    </w:p>
    <w:p>
      <w:pPr>
        <w:ind w:firstLine="560" w:firstLineChars="2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人民教育出版社《义务教育教科书 中国历史 八年级 下册》</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材料二</w:t>
      </w:r>
      <w:r>
        <w:rPr>
          <w:rFonts w:hint="eastAsia" w:ascii="楷体" w:hAnsi="楷体" w:eastAsia="楷体" w:cs="楷体"/>
          <w:sz w:val="28"/>
          <w:szCs w:val="28"/>
        </w:rPr>
        <w:t xml:space="preserve"> 没收地主的土地，分给无地或少地的农民耕种；同时也分给地主一份，让他们自己耕种，在劳动中改造自己。</w:t>
      </w:r>
      <w:r>
        <w:rPr>
          <w:rFonts w:hint="eastAsia" w:ascii="楷体" w:hAnsi="楷体" w:eastAsia="楷体" w:cs="楷体"/>
          <w:sz w:val="28"/>
          <w:szCs w:val="28"/>
          <w:lang w:eastAsia="zh-CN"/>
        </w:rPr>
        <w:t>……</w:t>
      </w:r>
      <w:r>
        <w:rPr>
          <w:rFonts w:hint="eastAsia" w:ascii="楷体" w:hAnsi="楷体" w:eastAsia="楷体" w:cs="楷体"/>
          <w:sz w:val="28"/>
          <w:szCs w:val="28"/>
        </w:rPr>
        <w:t>这使人民政权更加巩固，也大大解放了农村生产力。农业生产获得迅速恢复和发展，为国家的工业化建设准备了条件。</w:t>
      </w:r>
    </w:p>
    <w:p>
      <w:pPr>
        <w:ind w:firstLine="560" w:firstLineChars="2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人民教育出版社《义务教育教科书 中国历史 八年级 下册》</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（1）材料一中，全国土地改革前农村的耕地占有状况如何？（2分）这种状况给我国的经济社会发展带来了怎样的严重危害？（1分）为改变这种状况，中央人民政府于1950年颁布了什么文件？（1分）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（2）材料二反映的历史事件是什么？（2分）这一历史事件于什么时候基本完成？（1分）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（3）根据材料二，从政治方面说明这一历史事件的完成有什么重大意义。（3分）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18．中华人民共和国的成立开辟了中国历史的新纪元，中国人民从此站起来了，成了国家的主人。阅读下列材料，回答问题。</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材料一</w:t>
      </w:r>
      <w:r>
        <w:rPr>
          <w:rFonts w:hint="eastAsia" w:ascii="楷体" w:hAnsi="楷体" w:eastAsia="楷体" w:cs="楷体"/>
          <w:sz w:val="28"/>
          <w:szCs w:val="28"/>
        </w:rPr>
        <w:t xml:space="preserve"> 三年以来，在人民解放战争和人民革命中牺牲的人民英雄们永垂不朽！三十年以来，在人民解放战争和人民革命中牺牲的人民英雄们永垂不朽！由此上溯到一千八百四十年，从那时起，为了反对内外敌人，争取民族独立和人民自由幸福，在历次斗争中牺牲的人民英雄们永垂不朽！</w:t>
      </w:r>
    </w:p>
    <w:p>
      <w:pPr>
        <w:ind w:firstLine="5040" w:firstLineChars="18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人民英雄纪念碑碑文</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材料二</w:t>
      </w:r>
      <w:r>
        <w:rPr>
          <w:rFonts w:hint="eastAsia" w:ascii="楷体" w:hAnsi="楷体" w:eastAsia="楷体" w:cs="楷体"/>
          <w:sz w:val="28"/>
          <w:szCs w:val="28"/>
        </w:rPr>
        <w:t xml:space="preserve"> 毛主席宣布：“中华人民共和国中央人民政府今天成立了！”毛主席亲自按下连通广场中央国旗旗杆的电钮，使第一面五星红旗在新中国首都徐徐上升。这时，在军乐声中，五十四门礼炮齐鸣二十八响。毛主席宣读中央人民政府公告。</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rPr>
        <w:t>材料三</w:t>
      </w:r>
      <w:r>
        <w:rPr>
          <w:rFonts w:hint="eastAsia" w:ascii="楷体" w:hAnsi="楷体" w:eastAsia="楷体" w:cs="楷体"/>
          <w:sz w:val="28"/>
          <w:szCs w:val="28"/>
        </w:rPr>
        <w:t xml:space="preserve"> 我们有一个共同的感觉，这就是我们的工作将写在人类的历史上，它将表明：占人类总数四分之一的中国人从此站立起来了。</w:t>
      </w:r>
      <w:r>
        <w:rPr>
          <w:rFonts w:hint="eastAsia" w:ascii="楷体" w:hAnsi="楷体" w:eastAsia="楷体" w:cs="楷体"/>
          <w:sz w:val="28"/>
          <w:szCs w:val="28"/>
          <w:lang w:eastAsia="zh-CN"/>
        </w:rPr>
        <w:t>……</w:t>
      </w:r>
      <w:r>
        <w:rPr>
          <w:rFonts w:hint="eastAsia" w:ascii="楷体" w:hAnsi="楷体" w:eastAsia="楷体" w:cs="楷体"/>
          <w:sz w:val="28"/>
          <w:szCs w:val="28"/>
        </w:rPr>
        <w:t>我们的民族将从此列入爱好和平自由的世界各民族的大家庭。</w:t>
      </w:r>
    </w:p>
    <w:p>
      <w:pPr>
        <w:ind w:firstLine="560" w:firstLineChars="2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毛泽东在1949年中国人民政治协商会议第一届全体会议上的讲话</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（1）中华人民共和国成立后，哪次会议做出了建立人民英雄纪念碑的决定？（1分）这次会议的召开有何历史意义？（1分）“三年以来”“三十年以来”分别指的是哪一历史事件以来？（2分）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（2）材料二表述的哪一历史事件标志着中华人民共和国的成立？（1分）中华人民共和国成立于哪一年？（1分）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r>
        <w:rPr>
          <w:rFonts w:hint="eastAsia" w:ascii="仿宋" w:hAnsi="仿宋" w:eastAsia="仿宋" w:cs="仿宋"/>
          <w:sz w:val="28"/>
          <w:szCs w:val="28"/>
        </w:rPr>
        <w:t>（3）结合所学知识，说明材料三中“中国人从此站立起来了”的标志和依据。（4分）</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723" w:firstLineChars="200"/>
        <w:rPr>
          <w:rFonts w:hint="eastAsia" w:ascii="仿宋" w:hAnsi="仿宋" w:eastAsia="仿宋" w:cs="仿宋"/>
          <w:b/>
          <w:bCs/>
          <w:sz w:val="36"/>
          <w:szCs w:val="36"/>
          <w:lang w:val="en-US" w:eastAsia="zh-CN"/>
        </w:rPr>
      </w:pPr>
      <w:r>
        <w:rPr>
          <w:rFonts w:hint="eastAsia" w:ascii="仿宋" w:hAnsi="仿宋" w:eastAsia="仿宋" w:cs="仿宋"/>
          <w:b/>
          <w:bCs/>
          <w:sz w:val="36"/>
          <w:szCs w:val="36"/>
        </w:rPr>
        <w:t>第</w:t>
      </w:r>
      <w:r>
        <w:rPr>
          <w:rFonts w:hint="eastAsia" w:ascii="仿宋" w:hAnsi="仿宋" w:eastAsia="仿宋" w:cs="仿宋"/>
          <w:b/>
          <w:bCs/>
          <w:sz w:val="36"/>
          <w:szCs w:val="36"/>
          <w:lang w:val="en-US" w:eastAsia="zh-CN"/>
        </w:rPr>
        <w:t>一</w:t>
      </w:r>
      <w:r>
        <w:rPr>
          <w:rFonts w:hint="eastAsia" w:ascii="仿宋" w:hAnsi="仿宋" w:eastAsia="仿宋" w:cs="仿宋"/>
          <w:b/>
          <w:bCs/>
          <w:sz w:val="36"/>
          <w:szCs w:val="36"/>
        </w:rPr>
        <w:t>单元</w:t>
      </w:r>
      <w:r>
        <w:rPr>
          <w:rFonts w:hint="eastAsia" w:ascii="仿宋" w:hAnsi="仿宋" w:eastAsia="仿宋" w:cs="仿宋"/>
          <w:b/>
          <w:bCs/>
          <w:sz w:val="36"/>
          <w:szCs w:val="36"/>
          <w:lang w:val="en-US" w:eastAsia="zh-CN"/>
        </w:rPr>
        <w:t>达标测试卷参考答案</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第I卷 选择题（每小题2分，共30分）</w:t>
      </w:r>
    </w:p>
    <w:tbl>
      <w:tblPr>
        <w:tblStyle w:val="5"/>
        <w:tblW w:w="93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567"/>
        <w:gridCol w:w="567"/>
        <w:gridCol w:w="567"/>
        <w:gridCol w:w="567"/>
        <w:gridCol w:w="567"/>
        <w:gridCol w:w="567"/>
        <w:gridCol w:w="567"/>
        <w:gridCol w:w="567"/>
        <w:gridCol w:w="567"/>
        <w:gridCol w:w="567"/>
        <w:gridCol w:w="567"/>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824" w:type="dxa"/>
          </w:tcPr>
          <w:p>
            <w:pPr>
              <w:rPr>
                <w:rFonts w:hint="eastAsia" w:ascii="楷体" w:hAnsi="楷体" w:eastAsia="楷体" w:cs="楷体"/>
                <w:b/>
                <w:bCs/>
                <w:sz w:val="28"/>
                <w:szCs w:val="28"/>
                <w:vertAlign w:val="baseline"/>
              </w:rPr>
            </w:pPr>
            <w:r>
              <w:rPr>
                <w:rFonts w:hint="eastAsia" w:ascii="楷体" w:hAnsi="楷体" w:eastAsia="楷体" w:cs="楷体"/>
                <w:b/>
                <w:bCs/>
                <w:sz w:val="28"/>
                <w:szCs w:val="28"/>
              </w:rPr>
              <w:t>题号</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2</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3</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4</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5</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6</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7</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8</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9</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10</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11</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12</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13</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14</w:t>
            </w:r>
          </w:p>
        </w:tc>
        <w:tc>
          <w:tcPr>
            <w:tcW w:w="567" w:type="dxa"/>
            <w:vAlign w:val="top"/>
          </w:tcPr>
          <w:p>
            <w:pPr>
              <w:rPr>
                <w:rFonts w:hint="eastAsia" w:ascii="楷体" w:hAnsi="楷体" w:eastAsia="楷体" w:cs="楷体"/>
                <w:b/>
                <w:bCs/>
                <w:sz w:val="28"/>
                <w:szCs w:val="28"/>
                <w:vertAlign w:val="baseline"/>
                <w:lang w:val="en-US" w:eastAsia="zh-CN"/>
              </w:rPr>
            </w:pPr>
            <w:r>
              <w:rPr>
                <w:rFonts w:hint="eastAsia" w:ascii="楷体" w:hAnsi="楷体" w:eastAsia="楷体" w:cs="楷体"/>
                <w:b/>
                <w:bCs/>
                <w:sz w:val="28"/>
                <w:szCs w:val="28"/>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824" w:type="dxa"/>
          </w:tcPr>
          <w:p>
            <w:pPr>
              <w:rPr>
                <w:rFonts w:hint="eastAsia" w:ascii="楷体" w:hAnsi="楷体" w:eastAsia="楷体" w:cs="楷体"/>
                <w:b/>
                <w:bCs/>
                <w:sz w:val="28"/>
                <w:szCs w:val="28"/>
                <w:vertAlign w:val="baseline"/>
              </w:rPr>
            </w:pPr>
            <w:r>
              <w:rPr>
                <w:rFonts w:hint="eastAsia" w:ascii="楷体" w:hAnsi="楷体" w:eastAsia="楷体" w:cs="楷体"/>
                <w:b/>
                <w:bCs/>
                <w:sz w:val="28"/>
                <w:szCs w:val="28"/>
              </w:rPr>
              <w:t>答案</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A</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B</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C</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B</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A</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A</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C</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A</w:t>
            </w:r>
          </w:p>
        </w:tc>
        <w:tc>
          <w:tcPr>
            <w:tcW w:w="567" w:type="dxa"/>
            <w:vAlign w:val="top"/>
          </w:tcPr>
          <w:p>
            <w:pPr>
              <w:jc w:val="center"/>
              <w:rPr>
                <w:rFonts w:hint="eastAsia" w:ascii="楷体" w:hAnsi="楷体" w:eastAsia="楷体" w:cs="楷体"/>
                <w:sz w:val="28"/>
                <w:szCs w:val="28"/>
                <w:vertAlign w:val="baseline"/>
                <w:lang w:val="en-US" w:eastAsia="zh-CN"/>
              </w:rPr>
            </w:pPr>
            <w:r>
              <w:rPr>
                <w:rFonts w:hint="eastAsia" w:ascii="楷体" w:hAnsi="楷体" w:eastAsia="楷体" w:cs="楷体"/>
                <w:sz w:val="28"/>
                <w:szCs w:val="28"/>
                <w:vertAlign w:val="baseline"/>
                <w:lang w:val="en-US" w:eastAsia="zh-CN"/>
              </w:rPr>
              <w:t>D</w:t>
            </w:r>
          </w:p>
        </w:tc>
      </w:tr>
    </w:tbl>
    <w:p>
      <w:pPr>
        <w:ind w:firstLine="560" w:firstLineChars="200"/>
        <w:rPr>
          <w:rFonts w:hint="eastAsia" w:ascii="仿宋" w:hAnsi="仿宋" w:eastAsia="仿宋" w:cs="仿宋"/>
          <w:sz w:val="28"/>
          <w:szCs w:val="28"/>
        </w:rPr>
      </w:pPr>
      <w:r>
        <w:rPr>
          <w:rFonts w:hint="eastAsia" w:ascii="仿宋" w:hAnsi="仿宋" w:eastAsia="仿宋" w:cs="仿宋"/>
          <w:sz w:val="28"/>
          <w:szCs w:val="28"/>
        </w:rPr>
        <w:t>第II卷 非选择题（每小题10分，共30分）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16．（10分）（1）背景：1950年朝鲜内战爆发，美国武装入侵朝鲜，威胁新中国安全，为了保家卫国，新中国派遣中国人民志愿军抗美援朝。（2分）  （2）原因：抗美援朝战争是正义的战争；全国人民的支持；中国人民志愿军的英勇作战；中朝人民的并肩作战等。（4分） （3）影响：保卫了我国的边境安全；提高了中国的国际地位。（2分）内涵：革命英雄主义、爱国主义。（2分）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17．（10分）（1）占有状况：占农村人口少数的地主、富农占有大量土地，占农村人口多数的贫农、雇农占有少量土地。（2分）严重危害：这种状况严重阻碍农村经济和中国社会的发展。（1分）文件：《中华人民共和国土地改革法》。（1分）  （2）历史事件：土地改革。（2分）时间：1952年底。（1分）  （3）重大意义：彻底摧毁了我国存在2000多年的封建土地制度，消灭了地主阶级；农民翻了身，得到了土地，成为土地的主人；使人民政权更加巩固。（3分）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18．（10分）（1）会议：中国人民政治协商会议第一届全体会议。（1分）历史意义：标志着中国共产党领导的多党合作和政治协商制度正式确立。（1分）历史事件：“三年以来”是指人民解放战争打响以来；“三十年以来”是指1919年五四运动爆发以来。（2分）  （2）历史事件：开国大典。（1分）时间：1949年。（1分）（3）标志：1949年中华人民共和国的成立。（2分）依据：中国人民经过一百多年的英勇斗争，终于推翻帝国主义、封建主义和官僚资本主义的统治。中国真正成为独立自主的国家。（2分）</w:t>
      </w:r>
    </w:p>
    <w:p>
      <w:pPr>
        <w:rPr>
          <w:rFonts w:hint="default" w:ascii="仿宋" w:hAnsi="仿宋" w:eastAsia="仿宋" w:cs="仿宋"/>
          <w:sz w:val="28"/>
          <w:szCs w:val="28"/>
          <w:lang w:val="en-US" w:eastAsia="zh-CN"/>
        </w:rPr>
      </w:pPr>
    </w:p>
    <w:p>
      <w:pPr>
        <w:rPr>
          <w:rFonts w:hint="default" w:ascii="仿宋" w:hAnsi="仿宋" w:eastAsia="仿宋" w:cs="仿宋"/>
          <w:sz w:val="28"/>
          <w:szCs w:val="28"/>
          <w:lang w:val="en-US" w:eastAsia="zh-CN"/>
        </w:rPr>
      </w:pPr>
    </w:p>
    <w:p>
      <w:p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9EB5AC"/>
    <w:multiLevelType w:val="singleLevel"/>
    <w:tmpl w:val="B59EB5AC"/>
    <w:lvl w:ilvl="0" w:tentative="0">
      <w:start w:val="1"/>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3MDFkNDdkYWI0MjgzZGY3ZmFhNGM1NGI0NTIzMTgifQ=="/>
  </w:docVars>
  <w:rsids>
    <w:rsidRoot w:val="03701404"/>
    <w:rsid w:val="004151FC"/>
    <w:rsid w:val="00C02FC6"/>
    <w:rsid w:val="03701404"/>
    <w:rsid w:val="2D5846C6"/>
    <w:rsid w:val="567E2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kern w:val="0"/>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link w:val="3"/>
    <w:semiHidden/>
    <w:uiPriority w:val="99"/>
    <w:rPr>
      <w:rFonts w:ascii="Times New Roman" w:hAnsi="Times New Roman" w:eastAsia="宋体" w:cs="Times New Roman"/>
      <w:sz w:val="18"/>
      <w:szCs w:val="18"/>
      <w:lang w:eastAsia="zh-CN"/>
    </w:rPr>
  </w:style>
  <w:style w:type="character" w:customStyle="1" w:styleId="8">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3824</Words>
  <Characters>4008</Characters>
  <Lines>0</Lines>
  <Paragraphs>0</Paragraphs>
  <TotalTime>3</TotalTime>
  <ScaleCrop>false</ScaleCrop>
  <LinksUpToDate>false</LinksUpToDate>
  <CharactersWithSpaces>4289</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2023-03-30T06:45:00Z</dcterms:created>
  <dc:creator>WPS_1642337027</dc:creator>
  <cp:lastModifiedBy>admin</cp:lastModifiedBy>
  <dcterms:modified xsi:type="dcterms:W3CDTF">2023-04-13T09:21:57Z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