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jc w:val="both"/>
        <w:rPr>
          <w:rFonts w:hint="eastAsia" w:ascii="仿宋" w:hAnsi="仿宋" w:eastAsia="仿宋" w:cs="仿宋"/>
          <w:sz w:val="28"/>
          <w:szCs w:val="28"/>
          <w:lang w:val="en-US" w:eastAsia="zh-CN"/>
        </w:rPr>
      </w:pPr>
      <w:r>
        <w:rPr>
          <w:rFonts w:hint="eastAsia" w:ascii="仿宋" w:hAnsi="仿宋" w:eastAsia="仿宋" w:cs="仿宋"/>
          <w:b/>
          <w:bCs/>
          <w:sz w:val="36"/>
          <w:szCs w:val="36"/>
        </w:rPr>
        <w:drawing>
          <wp:anchor distT="0" distB="0" distL="114300" distR="114300" simplePos="0" relativeHeight="251658240" behindDoc="0" locked="0" layoutInCell="1" allowOverlap="1">
            <wp:simplePos x="0" y="0"/>
            <wp:positionH relativeFrom="page">
              <wp:posOffset>11531600</wp:posOffset>
            </wp:positionH>
            <wp:positionV relativeFrom="topMargin">
              <wp:posOffset>11734800</wp:posOffset>
            </wp:positionV>
            <wp:extent cx="266700" cy="368300"/>
            <wp:effectExtent l="0" t="0" r="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66700" cy="368300"/>
                    </a:xfrm>
                    <a:prstGeom prst="rect">
                      <a:avLst/>
                    </a:prstGeom>
                  </pic:spPr>
                </pic:pic>
              </a:graphicData>
            </a:graphic>
          </wp:anchor>
        </w:drawing>
      </w:r>
      <w:r>
        <w:rPr>
          <w:rFonts w:hint="eastAsia" w:ascii="仿宋" w:hAnsi="仿宋" w:eastAsia="仿宋" w:cs="仿宋"/>
          <w:b/>
          <w:bCs/>
          <w:sz w:val="36"/>
          <w:szCs w:val="36"/>
        </w:rPr>
        <w:t>八年级下册</w:t>
      </w:r>
      <w:r>
        <w:rPr>
          <w:rFonts w:hint="eastAsia" w:ascii="仿宋" w:hAnsi="仿宋" w:eastAsia="仿宋" w:cs="仿宋"/>
          <w:b/>
          <w:bCs/>
          <w:sz w:val="36"/>
          <w:szCs w:val="36"/>
          <w:lang w:val="en-US" w:eastAsia="zh-CN"/>
        </w:rPr>
        <w:t>历史第五</w:t>
      </w:r>
      <w:r>
        <w:rPr>
          <w:rFonts w:hint="eastAsia" w:ascii="仿宋" w:hAnsi="仿宋" w:eastAsia="仿宋" w:cs="仿宋"/>
          <w:b/>
          <w:bCs/>
          <w:sz w:val="36"/>
          <w:szCs w:val="36"/>
        </w:rPr>
        <w:t>单元</w:t>
      </w:r>
      <w:r>
        <w:rPr>
          <w:rFonts w:hint="eastAsia" w:ascii="仿宋" w:hAnsi="仿宋" w:eastAsia="仿宋" w:cs="仿宋"/>
          <w:b/>
          <w:bCs/>
          <w:sz w:val="36"/>
          <w:szCs w:val="36"/>
          <w:lang w:val="en-US" w:eastAsia="zh-CN"/>
        </w:rPr>
        <w:t>达标测试卷</w:t>
      </w:r>
    </w:p>
    <w:p>
      <w:pPr>
        <w:ind w:firstLine="560" w:firstLineChars="200"/>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姓名：____________  班级：_____________  得分：__________</w:t>
      </w:r>
    </w:p>
    <w:p>
      <w:pPr>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第I卷（选择题）</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下列各小题给出的四个选项中，只有一个符合题意，请将正确的选项填入答题卡内。</w:t>
      </w:r>
      <w:r>
        <w:rPr>
          <w:rFonts w:hint="eastAsia" w:ascii="仿宋" w:hAnsi="仿宋" w:eastAsia="仿宋" w:cs="仿宋"/>
          <w:sz w:val="28"/>
          <w:szCs w:val="28"/>
        </w:rPr>
        <w:t>（本卷共15小题，每小题2分，共30分）</w:t>
      </w:r>
    </w:p>
    <w:tbl>
      <w:tblPr>
        <w:tblStyle w:val="5"/>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567"/>
        <w:gridCol w:w="567"/>
        <w:gridCol w:w="567"/>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题号</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5</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6</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7</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8</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9</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10</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答案</w:t>
            </w: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r>
    </w:tbl>
    <w:p>
      <w:pPr>
        <w:ind w:firstLine="560" w:firstLineChars="200"/>
        <w:rPr>
          <w:rFonts w:hint="eastAsia" w:ascii="仿宋" w:hAnsi="仿宋" w:eastAsia="仿宋" w:cs="仿宋"/>
          <w:sz w:val="28"/>
          <w:szCs w:val="28"/>
        </w:rPr>
      </w:pPr>
      <w:r>
        <w:rPr>
          <w:rFonts w:hint="eastAsia" w:ascii="仿宋" w:hAnsi="仿宋" w:eastAsia="仿宋" w:cs="仿宋"/>
          <w:sz w:val="28"/>
          <w:szCs w:val="28"/>
        </w:rPr>
        <w:t>1.2013年7月29日，新型导弹护卫舰梅州舰在三亚某军港举行入列命名授旗仪式，这标志着该舰正式加入人民海军战斗序列。中国人民解放军的第一支海军部队是（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A.华东军区海军</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B.南海舰队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C.东海舰队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D.北海舰队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中共十八大以来，中国军队开启“加速跑”的模式，歼-20、运-20和直-20被称为“20三剑客”。“20系列”的集体出现向世人展示了中国空军装备建设的傲人成就，也是中国军队转型升级的直观体现。1956年，我国仿制成功的、聂荣臻元帅亲自剪彩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A．歼-5型歼击机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C．B-6轰炸机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B．歼-10型战斗机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D．强-6强击机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3．中共十八大以后进行的改革强军中，中国人民解放军第二炮兵部队更名为火箭军，作为我国的独立军种。中国人民解放军第二炮兵部队创建于（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A.国共政权对立时期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B.抗美援朝战争时期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C．20世纪60年代</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D．20世纪90年代</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4.2019年4月23日，我国在青岛举行庆祝中国人民解放军海军成立70周年海上阅兵活动。参阅舰艇包括航母辽宁舰、新型核潜艇、新型驱逐舰等，有些舰艇还是第一次亮相。从海军阅兵可以看出，我国海军（</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A.日益成为保卫祖国领空的钢铁卫士</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B.现代化水平有了明显提高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C.是我国战略威慑的核心力量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D.成立于抗美援朝战争期间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5.1954年12月，缅甸总理吴努应周恩来总理邀请回访中国时表示：“中国好比大象，缅甸好比羔羊，大象会不会发怒，无疑会使羔羊常常提心吊胆</w:t>
      </w:r>
      <w:r>
        <w:rPr>
          <w:rFonts w:hint="eastAsia" w:ascii="仿宋" w:hAnsi="仿宋" w:eastAsia="仿宋" w:cs="仿宋"/>
          <w:sz w:val="28"/>
          <w:szCs w:val="28"/>
          <w:lang w:eastAsia="zh-CN"/>
        </w:rPr>
        <w:t>……</w:t>
      </w:r>
      <w:r>
        <w:rPr>
          <w:rFonts w:hint="eastAsia" w:ascii="仿宋" w:hAnsi="仿宋" w:eastAsia="仿宋" w:cs="仿宋"/>
          <w:sz w:val="28"/>
          <w:szCs w:val="28"/>
        </w:rPr>
        <w:t>很坦率地说，我们对于大国是恐惧的。但是周恩来总理访问了缅甸以后，大大地消除了缅甸人的这种恐惧。”缅甸人消除了这种恐惧的主要原因是中国（</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A.取得抗美援朝战争的胜利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B.提出和平共处五项原则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C.建立起社会主义制度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D.组建战略导弹部队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6.2018年3月，美国总统特朗普签署备忘录</w:t>
      </w:r>
      <w:r>
        <w:rPr>
          <w:rFonts w:hint="eastAsia" w:ascii="仿宋" w:hAnsi="仿宋" w:eastAsia="仿宋" w:cs="仿宋"/>
          <w:sz w:val="28"/>
          <w:szCs w:val="28"/>
          <w:lang w:eastAsia="zh-CN"/>
        </w:rPr>
        <w:t>……</w:t>
      </w:r>
      <w:r>
        <w:rPr>
          <w:rFonts w:hint="eastAsia" w:ascii="仿宋" w:hAnsi="仿宋" w:eastAsia="仿宋" w:cs="仿宋"/>
          <w:sz w:val="28"/>
          <w:szCs w:val="28"/>
        </w:rPr>
        <w:t>指令有关部门对华采取限制措施</w:t>
      </w:r>
      <w:r>
        <w:rPr>
          <w:rFonts w:hint="eastAsia" w:ascii="仿宋" w:hAnsi="仿宋" w:eastAsia="仿宋" w:cs="仿宋"/>
          <w:sz w:val="28"/>
          <w:szCs w:val="28"/>
          <w:lang w:eastAsia="zh-CN"/>
        </w:rPr>
        <w:t>……</w:t>
      </w:r>
      <w:r>
        <w:rPr>
          <w:rFonts w:hint="eastAsia" w:ascii="仿宋" w:hAnsi="仿宋" w:eastAsia="仿宋" w:cs="仿宋"/>
          <w:sz w:val="28"/>
          <w:szCs w:val="28"/>
        </w:rPr>
        <w:t>对自中国进口的商品加收关税。对此，中国政府进行了大力度反击。特朗普政府的这一做法违背了我国长期奉行的外交政策中的（</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A.平等互利</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B.互不侵犯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C.互相尊重主权和领土完整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D.互不干涉内政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7．和平共处五项原则提出后，被世界上越来越多的国家接受，成为解决国与国之间关系的基本准则。首次提出和平共处五项原则的是（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A.毛泽东</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B.周恩来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C.尼赫鲁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D.邓小平</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8.1979年1月29日，中国农历大年初二，美国总统卡特在白宫欢迎邓小平时说：“这是忘记家庭争吵的时刻，这是人们走亲访友的时刻，也是团聚与和解的时刻。对于我们两国来说，今天是团聚和开始新的历程的时刻</w:t>
      </w:r>
      <w:r>
        <w:rPr>
          <w:rFonts w:hint="eastAsia" w:ascii="仿宋" w:hAnsi="仿宋" w:eastAsia="仿宋" w:cs="仿宋"/>
          <w:sz w:val="28"/>
          <w:szCs w:val="28"/>
          <w:lang w:eastAsia="zh-CN"/>
        </w:rPr>
        <w:t>……</w:t>
      </w:r>
      <w:r>
        <w:rPr>
          <w:rFonts w:hint="eastAsia" w:ascii="仿宋" w:hAnsi="仿宋" w:eastAsia="仿宋" w:cs="仿宋"/>
          <w:sz w:val="28"/>
          <w:szCs w:val="28"/>
        </w:rPr>
        <w:t>”其中，“新的历程的</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A.尼克松访华</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B.中美两国建交</w:t>
      </w:r>
      <w:r>
        <w:rPr>
          <w:rFonts w:hint="eastAsia" w:ascii="仿宋" w:hAnsi="仿宋" w:eastAsia="仿宋" w:cs="仿宋"/>
          <w:sz w:val="28"/>
          <w:szCs w:val="28"/>
          <w:lang w:val="en-US" w:eastAsia="zh-CN"/>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C.中美《联合公报》的发表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D.新中国的“乒乓外交”</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9.2018年，中美贸易摩擦不断升级。20世纪70年代，标志着中美两国关系开始正常化的事件是（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A.新中国的“乒乓外交”</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B.恢复中华人民共和国在联合国的合法席位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C.尼克松访华，中美两国发表《联合公报》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D．1979年中美两国正式建立外交关系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10.2018年6月9日，上海合作组织成员国元首理事会第十八次会议在青岛举行，这是上海合作组织扩员后举行的首次峰会，是我国新时期取得的又一外交成就。我国在20世纪50年代取得的外交成就是（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A.恢复中华人民共和国在联合国的合法席位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B.中日两国正式建交</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C.尼克松访华</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D.提出“求同存异”的方针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11.1949年10月至1950年10月，新中国同苏联、保加利亚、朝鲜、瑞典、丹麦等17个国家建立了外交关系。这表明，新中国在奉行独立自主的和平外交政策下（</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A.只注重与近邻国家建立外交关系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B.打破了帝国主义对中国的孤立封锁</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C.加强了同亚非国家的团结与合作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D.积极推动构建人类命运共同体</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12．《筑梦中国》中说：“20世纪70年代，新中国一步步打开了西方世界的封锁，为国家发展开拓了新的空间。”最早为国家发展“开拓了新的空间”的事件是（）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A.恢复中华人民共和国在联合国的合法席位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B.中美两国建交</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C.中日两国建交</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D.走上改革开放的道路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13.1971年，美国提出“双重代表权”方案，企图在联合国搞“两个中国”“一中一台”。基辛格访华时曾以此试探中国，被周恩来总理拒绝。这说明（）</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A.中美两国关系开始走向正常化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B.一个中国原则是我国政府的一贯立场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C.中国已恢复在联合国的合法席位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D.将台湾驱逐出联合国成为中美两国的共识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14．《时代周刊》把1972年尼克松的中国之行称为“漫长而刺激的旅行”，而不称之为“访问”。其主要原因是，尼克松来华前（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A.中美长期处于对立状态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B.中国尚未恢复联合国的合法席位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C.“文化大革命”刚刚开始</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D.中国第一颗原子弹爆炸成功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15.2021年4-5月，国家主席习近平同法、德领导人举行了视频会议，在“领导人气候峰会”上发表了讲话，同联合国秘书长通电话，与俄罗斯总统普京共同见证了两国核能合作项目-田湾核电站和徐大堡核电站开工仪式。这一系列活动反映我国（</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A.顺应经济全球化的发展</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B.关注全球气候变化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C.开展全方位的外交</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D.注重新能源的开发</w:t>
      </w:r>
    </w:p>
    <w:p>
      <w:pPr>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第II卷（非选择题）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16．阅读下列材料，回答问题。</w:t>
      </w:r>
    </w:p>
    <w:p>
      <w:pPr>
        <w:ind w:firstLine="562" w:firstLineChars="200"/>
        <w:rPr>
          <w:rFonts w:hint="eastAsia" w:ascii="楷体" w:hAnsi="楷体" w:eastAsia="楷体" w:cs="楷体"/>
          <w:sz w:val="28"/>
          <w:szCs w:val="28"/>
          <w:lang w:eastAsia="zh-CN"/>
        </w:rPr>
      </w:pPr>
      <w:r>
        <w:rPr>
          <w:rFonts w:hint="eastAsia" w:ascii="楷体" w:hAnsi="楷体" w:eastAsia="楷体" w:cs="楷体"/>
          <w:b/>
          <w:bCs/>
          <w:sz w:val="28"/>
          <w:szCs w:val="28"/>
        </w:rPr>
        <w:t>材料一</w:t>
      </w:r>
      <w:r>
        <w:rPr>
          <w:rFonts w:hint="eastAsia" w:ascii="楷体" w:hAnsi="楷体" w:eastAsia="楷体" w:cs="楷体"/>
          <w:sz w:val="28"/>
          <w:szCs w:val="28"/>
        </w:rPr>
        <w:t xml:space="preserve"> 两国总理重申这些原则，并且感到在他们与亚洲以及世界其他国家的关系中也应该适用这些原则。如果这些原则不仅适用各国之间，而且适用于一般国际关系之中，它们将形成和平和安全的坚固基础</w:t>
      </w:r>
      <w:r>
        <w:rPr>
          <w:rFonts w:hint="eastAsia" w:ascii="楷体" w:hAnsi="楷体" w:eastAsia="楷体" w:cs="楷体"/>
          <w:sz w:val="28"/>
          <w:szCs w:val="28"/>
          <w:lang w:eastAsia="zh-CN"/>
        </w:rPr>
        <w:t>……</w:t>
      </w:r>
    </w:p>
    <w:p>
      <w:pPr>
        <w:ind w:firstLine="5600" w:firstLineChars="20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《中印两国总理联合声明》</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材料二</w:t>
      </w:r>
      <w:r>
        <w:rPr>
          <w:rFonts w:hint="eastAsia" w:ascii="楷体" w:hAnsi="楷体" w:eastAsia="楷体" w:cs="楷体"/>
          <w:sz w:val="28"/>
          <w:szCs w:val="28"/>
        </w:rPr>
        <w:t xml:space="preserve"> 西方国家控制我们命运的时代已经过去了，亚非国家的命运应该由亚非各国人民自己掌握</w:t>
      </w:r>
      <w:r>
        <w:rPr>
          <w:rFonts w:hint="eastAsia" w:ascii="楷体" w:hAnsi="楷体" w:eastAsia="楷体" w:cs="楷体"/>
          <w:sz w:val="28"/>
          <w:szCs w:val="28"/>
          <w:lang w:eastAsia="zh-CN"/>
        </w:rPr>
        <w:t>……</w:t>
      </w:r>
      <w:r>
        <w:rPr>
          <w:rFonts w:hint="eastAsia" w:ascii="楷体" w:hAnsi="楷体" w:eastAsia="楷体" w:cs="楷体"/>
          <w:sz w:val="28"/>
          <w:szCs w:val="28"/>
        </w:rPr>
        <w:t>亚非各国应撇开政治分歧，加强团结，为会议成功而努力</w:t>
      </w:r>
    </w:p>
    <w:p>
      <w:pPr>
        <w:ind w:firstLine="7560" w:firstLineChars="27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周恩来</w:t>
      </w:r>
    </w:p>
    <w:p>
      <w:pPr>
        <w:ind w:firstLine="562" w:firstLineChars="200"/>
        <w:rPr>
          <w:rFonts w:hint="eastAsia" w:ascii="楷体" w:hAnsi="楷体" w:eastAsia="楷体" w:cs="楷体"/>
          <w:sz w:val="28"/>
          <w:szCs w:val="28"/>
          <w:lang w:eastAsia="zh-CN"/>
        </w:rPr>
      </w:pPr>
      <w:r>
        <w:rPr>
          <w:rFonts w:hint="eastAsia" w:ascii="楷体" w:hAnsi="楷体" w:eastAsia="楷体" w:cs="楷体"/>
          <w:b/>
          <w:bCs/>
          <w:sz w:val="28"/>
          <w:szCs w:val="28"/>
        </w:rPr>
        <w:t>材料三</w:t>
      </w:r>
      <w:r>
        <w:rPr>
          <w:rFonts w:hint="eastAsia" w:ascii="楷体" w:hAnsi="楷体" w:eastAsia="楷体" w:cs="楷体"/>
          <w:sz w:val="28"/>
          <w:szCs w:val="28"/>
        </w:rPr>
        <w:t xml:space="preserve"> 中国代表团是来求团结的，而不是来吵架的</w:t>
      </w:r>
      <w:r>
        <w:rPr>
          <w:rFonts w:hint="eastAsia" w:ascii="楷体" w:hAnsi="楷体" w:eastAsia="楷体" w:cs="楷体"/>
          <w:sz w:val="28"/>
          <w:szCs w:val="28"/>
          <w:lang w:eastAsia="zh-CN"/>
        </w:rPr>
        <w:t>……</w:t>
      </w:r>
      <w:r>
        <w:rPr>
          <w:rFonts w:hint="eastAsia" w:ascii="楷体" w:hAnsi="楷体" w:eastAsia="楷体" w:cs="楷体"/>
          <w:sz w:val="28"/>
          <w:szCs w:val="28"/>
        </w:rPr>
        <w:t>我们是来求同，而不是来立异的</w:t>
      </w:r>
      <w:r>
        <w:rPr>
          <w:rFonts w:hint="eastAsia" w:ascii="楷体" w:hAnsi="楷体" w:eastAsia="楷体" w:cs="楷体"/>
          <w:sz w:val="28"/>
          <w:szCs w:val="28"/>
          <w:lang w:eastAsia="zh-CN"/>
        </w:rPr>
        <w:t>……</w:t>
      </w:r>
      <w:r>
        <w:rPr>
          <w:rFonts w:hint="eastAsia" w:ascii="楷体" w:hAnsi="楷体" w:eastAsia="楷体" w:cs="楷体"/>
          <w:sz w:val="28"/>
          <w:szCs w:val="28"/>
        </w:rPr>
        <w:t>我们的会议应该求同存异</w:t>
      </w:r>
      <w:r>
        <w:rPr>
          <w:rFonts w:hint="eastAsia" w:ascii="楷体" w:hAnsi="楷体" w:eastAsia="楷体" w:cs="楷体"/>
          <w:sz w:val="28"/>
          <w:szCs w:val="28"/>
          <w:lang w:eastAsia="zh-CN"/>
        </w:rPr>
        <w:t>……</w:t>
      </w:r>
    </w:p>
    <w:p>
      <w:pPr>
        <w:ind w:firstLine="7840" w:firstLineChars="28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周恩来</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 xml:space="preserve">材料四 </w:t>
      </w:r>
      <w:r>
        <w:rPr>
          <w:rFonts w:hint="eastAsia" w:ascii="楷体" w:hAnsi="楷体" w:eastAsia="楷体" w:cs="楷体"/>
          <w:sz w:val="28"/>
          <w:szCs w:val="28"/>
        </w:rPr>
        <w:t>周恩来并不打算改变任何一个坚持反共立场的领导人的态度，但是他改变了会议的航向。</w:t>
      </w:r>
    </w:p>
    <w:p>
      <w:pPr>
        <w:ind w:firstLine="6440" w:firstLineChars="23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美国记者鲍大可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（1）材料一中的“两国总理”分别是周恩来和谁？（1分）和平共处五项原则的提出有何历史意义？（2分）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（2）材料二、材料三中周恩来的话均与哪次国际会议有关？（1分）其中体现了中国政府在会议上提出的什么方针？（1分）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（3）材料四中，为什么美国记者说周恩来“改变了会议的航向”？（3分）在这次会议中，形成了什么精神？（2分）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numPr>
          <w:ilvl w:val="0"/>
          <w:numId w:val="1"/>
        </w:numPr>
        <w:ind w:firstLine="560" w:firstLineChars="200"/>
        <w:rPr>
          <w:rFonts w:hint="eastAsia" w:ascii="仿宋" w:hAnsi="仿宋" w:eastAsia="仿宋" w:cs="仿宋"/>
          <w:sz w:val="28"/>
          <w:szCs w:val="28"/>
        </w:rPr>
      </w:pPr>
      <w:r>
        <w:rPr>
          <w:rFonts w:hint="eastAsia" w:ascii="仿宋" w:hAnsi="仿宋" w:eastAsia="仿宋" w:cs="仿宋"/>
          <w:sz w:val="28"/>
          <w:szCs w:val="28"/>
        </w:rPr>
        <w:t>中国近现代史上，中美两国之间的关系既紧张又缓和，在不同时期呈现不同的特征。中美关系已成为构筑21世纪大国关系的重要一环。阅读下列材料回答问题。</w:t>
      </w:r>
    </w:p>
    <w:p>
      <w:pPr>
        <w:numPr>
          <w:ilvl w:val="0"/>
          <w:numId w:val="0"/>
        </w:num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材料一</w:t>
      </w:r>
      <w:r>
        <w:rPr>
          <w:rFonts w:hint="eastAsia" w:ascii="楷体" w:hAnsi="楷体" w:eastAsia="楷体" w:cs="楷体"/>
          <w:sz w:val="28"/>
          <w:szCs w:val="28"/>
        </w:rPr>
        <w:t xml:space="preserve"> 新中国诞生后，美国从政治、军事、经济等各方面采取措施，向社会主义新中国发动全面进攻，千方百计地想把新中国扼杀在摇篮里。政治上，实行所谓遏制加孤立政策。</w:t>
      </w:r>
      <w:r>
        <w:rPr>
          <w:rFonts w:hint="eastAsia" w:ascii="楷体" w:hAnsi="楷体" w:eastAsia="楷体" w:cs="楷体"/>
          <w:sz w:val="28"/>
          <w:szCs w:val="28"/>
          <w:lang w:eastAsia="zh-CN"/>
        </w:rPr>
        <w:t>……</w:t>
      </w:r>
      <w:r>
        <w:rPr>
          <w:rFonts w:hint="eastAsia" w:ascii="楷体" w:hAnsi="楷体" w:eastAsia="楷体" w:cs="楷体"/>
          <w:sz w:val="28"/>
          <w:szCs w:val="28"/>
        </w:rPr>
        <w:t>军事上，美国对新中国实行武装侵略和军事包围。</w:t>
      </w:r>
      <w:r>
        <w:rPr>
          <w:rFonts w:hint="eastAsia" w:ascii="楷体" w:hAnsi="楷体" w:eastAsia="楷体" w:cs="楷体"/>
          <w:sz w:val="28"/>
          <w:szCs w:val="28"/>
          <w:lang w:eastAsia="zh-CN"/>
        </w:rPr>
        <w:t>……</w:t>
      </w:r>
      <w:r>
        <w:rPr>
          <w:rFonts w:hint="eastAsia" w:ascii="楷体" w:hAnsi="楷体" w:eastAsia="楷体" w:cs="楷体"/>
          <w:sz w:val="28"/>
          <w:szCs w:val="28"/>
        </w:rPr>
        <w:t>把战火烧到中国东北，并侵占我国神圣领土台湾省。经济上，美国对新中国实行全面的经济封锁和禁运。</w:t>
      </w:r>
    </w:p>
    <w:p>
      <w:pPr>
        <w:ind w:firstLine="3920" w:firstLineChars="14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俞正梁、颜声毅等《战后国际关系史纲》</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材料二</w:t>
      </w:r>
      <w:r>
        <w:rPr>
          <w:rFonts w:hint="eastAsia" w:ascii="楷体" w:hAnsi="楷体" w:eastAsia="楷体" w:cs="楷体"/>
          <w:sz w:val="28"/>
          <w:szCs w:val="28"/>
        </w:rPr>
        <w:t xml:space="preserve"> 1971年，中国代表团出席了联合国代表大会，引起空前轰动。智利一位代表描述当时的情景，中国人来到联合国就好像他们从月球或者火星上来的-是素不相识或神话般的人物。</w:t>
      </w:r>
    </w:p>
    <w:p>
      <w:pPr>
        <w:ind w:firstLine="5040" w:firstLineChars="18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摘编自谢益显《中国外交史》</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材料三</w:t>
      </w:r>
      <w:r>
        <w:rPr>
          <w:rFonts w:hint="eastAsia" w:ascii="楷体" w:hAnsi="楷体" w:eastAsia="楷体" w:cs="楷体"/>
          <w:sz w:val="28"/>
          <w:szCs w:val="28"/>
        </w:rPr>
        <w:t xml:space="preserve"> 在1971年3月下旬到4月上旬日本名古屋举行的第三十一届世界乒乓球赛上，中国邀请美国乒乓球队访华。这是中美关系上一个重大突破，引起很大轰动，被称为“乒乓外交”。“乒乓外交”获得了“小球转动大球”的戏剧性效果。</w:t>
      </w:r>
    </w:p>
    <w:p>
      <w:pPr>
        <w:ind w:firstLine="5040" w:firstLineChars="18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金冲及《二十世纪中国史纲》</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材料四</w:t>
      </w:r>
      <w:r>
        <w:rPr>
          <w:rFonts w:hint="eastAsia" w:ascii="楷体" w:hAnsi="楷体" w:eastAsia="楷体" w:cs="楷体"/>
          <w:sz w:val="28"/>
          <w:szCs w:val="28"/>
        </w:rPr>
        <w:t xml:space="preserve">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2021年3月23日，针对美国、加拿大、英国和欧盟基于谎言和虚假信息，以人权为由对中国有关人员和机构实施制裁，外交部发言人华春莹表示，“来而不往非礼也”，中国将会对上述国家实施对等制裁。并强调“今天的中国不是伊拉克、利比亚，也不是叙利亚，更不是120年前的中国。外国列强架起几门大炮就能打开中国大门的时代已经一去不复返了”。</w:t>
      </w:r>
    </w:p>
    <w:p>
      <w:pPr>
        <w:ind w:firstLine="5600" w:firstLineChars="20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摘编自《西海都市报》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（1）根据材料一，归纳新中国成立初期，美国采取的对付新中国的手段。（2分）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（2）材料二反映的是我国外交史上哪一重大成就？（1分）材料中提到的是哪一届联合国大会？（1分）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（3）写出材料三中“小球转动大球”外交成果的三点具体表现及取得这些外交成果的主要背景。（4分）</w:t>
      </w:r>
    </w:p>
    <w:p>
      <w:pPr>
        <w:ind w:firstLine="560" w:firstLineChars="200"/>
        <w:rPr>
          <w:rFonts w:hint="eastAsia" w:ascii="仿宋" w:hAnsi="仿宋" w:eastAsia="仿宋" w:cs="仿宋"/>
          <w:sz w:val="28"/>
          <w:szCs w:val="28"/>
        </w:rPr>
      </w:pPr>
    </w:p>
    <w:p>
      <w:pPr>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（4）根据材料四并结合所学知识，你认为各国外交的根本出发点是什么？（1分）看完外交部发言人华春莹的发言后，你有何感想？（1分）</w:t>
      </w:r>
    </w:p>
    <w:p>
      <w:pPr>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18．海防建设是维护国家安全的重要保障，建设强大的国防力量符合国家的最高利益和根本利益，新中国的海防建设在艰难曲折和创新中得到迅速发展。阅读材料，回答问题。</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 xml:space="preserve">材料一 </w:t>
      </w:r>
      <w:r>
        <w:rPr>
          <w:rFonts w:hint="eastAsia" w:ascii="仿宋" w:hAnsi="仿宋" w:eastAsia="仿宋" w:cs="仿宋"/>
          <w:sz w:val="28"/>
          <w:szCs w:val="28"/>
        </w:rPr>
        <w:t>1949年新中国成立以来，中国共产党十分重视海防建设，在认真总结历史经验教训的基础上，制定了海防建设战略规划。新中国海防建设走过由海防体系的初步建立（1949-1956年）、海防建设事业在曲折中发展（1956-1976年）、改革开放新时期的发展（1978-2012年）、新时代的发展（2012年至今）四个阶段。在此历程中，建立了健全的陆、海、空一体化海防体系，极大增强海防力量及整体防卫管控能力，建立了强大稳固的现代海防。</w:t>
      </w:r>
    </w:p>
    <w:p>
      <w:pPr>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摘编自赵勇《新中国70年海防建设的回顾与反思》</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材料二</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drawing>
          <wp:inline distT="0" distB="0" distL="114300" distR="114300">
            <wp:extent cx="1981200" cy="1276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981200" cy="1276350"/>
                    </a:xfrm>
                    <a:prstGeom prst="rect">
                      <a:avLst/>
                    </a:prstGeom>
                    <a:noFill/>
                    <a:ln>
                      <a:noFill/>
                    </a:ln>
                  </pic:spPr>
                </pic:pic>
              </a:graphicData>
            </a:graphic>
          </wp:inline>
        </w:drawing>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材料三</w:t>
      </w:r>
    </w:p>
    <w:p>
      <w:pPr>
        <w:ind w:firstLine="420" w:firstLineChars="200"/>
        <w:rPr>
          <w:rFonts w:hint="eastAsia" w:ascii="仿宋" w:hAnsi="仿宋" w:eastAsia="仿宋" w:cs="仿宋"/>
          <w:sz w:val="28"/>
          <w:szCs w:val="28"/>
        </w:rPr>
      </w:pPr>
      <w:r>
        <w:drawing>
          <wp:inline distT="0" distB="0" distL="114300" distR="114300">
            <wp:extent cx="5314950" cy="1945640"/>
            <wp:effectExtent l="0" t="0" r="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314950" cy="1945640"/>
                    </a:xfrm>
                    <a:prstGeom prst="rect">
                      <a:avLst/>
                    </a:prstGeom>
                    <a:noFill/>
                    <a:ln>
                      <a:noFill/>
                    </a:ln>
                  </pic:spPr>
                </pic:pic>
              </a:graphicData>
            </a:graphic>
          </wp:inline>
        </w:drawing>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（1）根据材料一并结合所学知识，指出新中国海防建设的成就并分析取得这些成就的原因。（3分）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（2）材料二图中是我国交接入列的第一艘航空母舰，它的名称是什么？（1分）面对强国强军的时代要求，如今我国的国防和军队改革取得了历史性突破，形成了新的格局，这一新格局是什么？（1分）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（3）比较材料三中的两幅图片，概括指出我国军事工业制造领域发生的变化。（1分）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（4）请你选取其中一则材料提炼观点，结合材料前面的探究成果及所学知识进行简要论述。（4分，要求：围绕主题、观点明确、史论结合、逻辑清晰）</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723" w:firstLineChars="20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第五</w:t>
      </w:r>
      <w:r>
        <w:rPr>
          <w:rFonts w:hint="eastAsia" w:ascii="仿宋" w:hAnsi="仿宋" w:eastAsia="仿宋" w:cs="仿宋"/>
          <w:b/>
          <w:bCs/>
          <w:sz w:val="36"/>
          <w:szCs w:val="36"/>
        </w:rPr>
        <w:t>单元</w:t>
      </w:r>
      <w:r>
        <w:rPr>
          <w:rFonts w:hint="eastAsia" w:ascii="仿宋" w:hAnsi="仿宋" w:eastAsia="仿宋" w:cs="仿宋"/>
          <w:b/>
          <w:bCs/>
          <w:sz w:val="36"/>
          <w:szCs w:val="36"/>
          <w:lang w:val="en-US" w:eastAsia="zh-CN"/>
        </w:rPr>
        <w:t>达标测试卷</w:t>
      </w:r>
    </w:p>
    <w:p>
      <w:pPr>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（建议完成时间：45分钟 满分：60分）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第I卷 选择题（每小题2分，共30分）</w:t>
      </w:r>
    </w:p>
    <w:tbl>
      <w:tblPr>
        <w:tblStyle w:val="5"/>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567"/>
        <w:gridCol w:w="567"/>
        <w:gridCol w:w="567"/>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题号</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5</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6</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7</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8</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9</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10</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答案</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r>
    </w:tbl>
    <w:p>
      <w:pPr>
        <w:ind w:firstLine="560" w:firstLineChars="200"/>
        <w:rPr>
          <w:rFonts w:hint="eastAsia" w:ascii="仿宋" w:hAnsi="仿宋" w:eastAsia="仿宋" w:cs="仿宋"/>
          <w:sz w:val="28"/>
          <w:szCs w:val="28"/>
        </w:rPr>
      </w:pPr>
      <w:r>
        <w:rPr>
          <w:rFonts w:hint="eastAsia" w:ascii="仿宋" w:hAnsi="仿宋" w:eastAsia="仿宋" w:cs="仿宋"/>
          <w:sz w:val="28"/>
          <w:szCs w:val="28"/>
        </w:rPr>
        <w:t>第II卷 非选择题（每小题10分，共30分）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16．（10分）（1）人物：尼赫鲁。（1分）意义：在国际上产生深远影响，被世界上越来越多的国家接受，成为处理国与国之间关系的基本准则。（2分） （2）会议：1955年万隆会议。（1分）方针：“求同存异”。（1分）（3）原因：会上，一些国家的代表由于受帝国主义国家挑拨，当着中国代表的面攻击共产主义，甚至怀疑中国对邻国搞“颠覆”活动。针对帝国主义破坏会议的阴谋和各国间的矛盾、分歧，周恩来提出“求同存异”的方针，促进了会议的圆满成功。（3分）精神：亚非人民团结一致，保卫世界和平，增进各国人民间友谊的精神，即“万隆精神”。（2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17．（10分）（1）手段：政治上实行遏制加孤立政策，经济上进行经济封锁和贸易禁运，军事上实行武装侵略和军事包围。（2分） （2）成就：我国恢复在联合国的合法席位。（1分）大会：第26届联合国大会。（1分）  （3）成果：1971年基辛格访华；1972年中美双方正式签署并发表了《联合公报》，两国关系开始走向正常化；1979年中美正式建立外交关系。（2分）背景：中国国际地位得到提高；国际形势发生变化；美国敌视中国政策失败；改善中美关系成为两国的共同要求。（2分，写出其中两点即可） （4）出发点：国家利益。（1分）感想：新中国成立后，随着我国综合国力的增强和国际地位的提高，我国的外交底气更足。（1分，言之有理即可）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18．（1）成就：建立了完备、先进的海防系统，建成了强大稳固的现代海防。（1分）原因：党和国家的高度重视；制定正确的海防战略方针；军事科研人员的不懈努力；新中国成立及国家的和平稳定；改革开放增强了经济实力等。（2分，写出其中两点即可）  （2）名称：“辽宁舰”。（1分）新格局：军委管总、战区主战、军种主建的新格局。（1分）  （3）变化：从仿制到注重自主研制，科技水平不断提高。（1分）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从材料三中得出的观点：创新是引领民族和国家发展的第一动力。论述：当今世界各国的竞争，实际是创新的竞争。在激烈的国际竞争中，唯有创新者强，唯有创新者胜。从第一批喷气式歼击机是仿制苏联的米格-17φ型飞机到自主研制隐身战斗机歼-20，体现了我国的创新精神，推动了我国国防事业的进步。青年学生应该树立远大的理想，承担崇高使命，努力提高自身素质，努力学习科学文化知识，在学习中要敢于质疑，弘扬创新精神，把创新热情与科学求实的态度结合起来，努力攀登科技高峰，增强社会责任感，为实现中华民族的伟大复兴而努力奋斗。（4分，言之有理即可）</w:t>
      </w:r>
    </w:p>
    <w:p>
      <w:pPr>
        <w:rPr>
          <w:rFonts w:hint="eastAsia" w:ascii="仿宋" w:hAnsi="仿宋" w:eastAsia="仿宋" w:cs="仿宋"/>
          <w:sz w:val="28"/>
          <w:szCs w:val="28"/>
        </w:rPr>
      </w:pPr>
    </w:p>
    <w:p>
      <w:pPr>
        <w:ind w:firstLine="2520" w:firstLineChars="900"/>
        <w:rPr>
          <w:rFonts w:hint="eastAsia" w:ascii="仿宋" w:hAnsi="仿宋" w:eastAsia="仿宋" w:cs="仿宋"/>
          <w:sz w:val="28"/>
          <w:szCs w:val="28"/>
        </w:rPr>
      </w:pPr>
    </w:p>
    <w:p>
      <w:pPr>
        <w:sectPr>
          <w:headerReference r:id="rId3" w:type="default"/>
          <w:footerReference r:id="rId4" w:type="default"/>
          <w:pgSz w:w="12983" w:h="18369"/>
          <w:pgMar w:top="1440" w:right="1800" w:bottom="1440" w:left="1800" w:header="851" w:footer="992" w:gutter="0"/>
          <w:cols w:space="425" w:num="1"/>
          <w:docGrid w:type="lines" w:linePitch="312" w:charSpace="0"/>
        </w:sectPr>
      </w:pPr>
    </w:p>
    <w:p>
      <w:bookmarkStart w:id="0" w:name="_GoBack"/>
      <w:bookmarkEnd w:id="0"/>
    </w:p>
    <w:sectPr>
      <w:pgSz w:w="12983" w:h="1836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D1C9E"/>
    <w:multiLevelType w:val="singleLevel"/>
    <w:tmpl w:val="245D1C9E"/>
    <w:lvl w:ilvl="0" w:tentative="0">
      <w:start w:val="1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3MDFkNDdkYWI0MjgzZGY3ZmFhNGM1NGI0NTIzMTgifQ=="/>
  </w:docVars>
  <w:rsids>
    <w:rsidRoot w:val="68F244FC"/>
    <w:rsid w:val="004151FC"/>
    <w:rsid w:val="00C02FC6"/>
    <w:rsid w:val="0E8A3CF2"/>
    <w:rsid w:val="644A7E43"/>
    <w:rsid w:val="68F24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qFormat/>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3787</Words>
  <Characters>4030</Characters>
  <Lines>0</Lines>
  <Paragraphs>0</Paragraphs>
  <TotalTime>5</TotalTime>
  <ScaleCrop>false</ScaleCrop>
  <LinksUpToDate>false</LinksUpToDate>
  <CharactersWithSpaces>4290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2023-03-31T00:28:00Z</dcterms:created>
  <dc:creator>WPS_1642337027</dc:creator>
  <cp:lastModifiedBy>admin</cp:lastModifiedBy>
  <dcterms:modified xsi:type="dcterms:W3CDTF">2023-04-13T09:43:28Z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