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新宋体"/>
          <w:b/>
          <w:sz w:val="24"/>
          <w:szCs w:val="28"/>
        </w:rPr>
      </w:pPr>
      <w:r>
        <w:rPr>
          <w:rFonts w:hint="eastAsia" w:ascii="Times New Roman" w:hAnsi="Times New Roman" w:eastAsia="新宋体"/>
          <w:b/>
          <w:sz w:val="24"/>
          <w:szCs w:val="28"/>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11455400</wp:posOffset>
            </wp:positionV>
            <wp:extent cx="4572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57200"/>
                    </a:xfrm>
                    <a:prstGeom prst="rect">
                      <a:avLst/>
                    </a:prstGeom>
                  </pic:spPr>
                </pic:pic>
              </a:graphicData>
            </a:graphic>
          </wp:anchor>
        </w:drawing>
      </w:r>
      <w:r>
        <w:rPr>
          <w:rFonts w:hint="eastAsia" w:ascii="Times New Roman" w:hAnsi="Times New Roman" w:eastAsia="新宋体"/>
          <w:b/>
          <w:sz w:val="24"/>
          <w:szCs w:val="28"/>
        </w:rPr>
        <w:t>2022-2023学年度四川省绵阳市涪城区九年级中考模拟测试</w:t>
      </w:r>
    </w:p>
    <w:p>
      <w:pPr>
        <w:spacing w:line="360" w:lineRule="auto"/>
        <w:jc w:val="center"/>
        <w:rPr>
          <w:rFonts w:ascii="Times New Roman" w:hAnsi="Times New Roman" w:eastAsia="新宋体"/>
          <w:b/>
          <w:sz w:val="28"/>
          <w:szCs w:val="28"/>
        </w:rPr>
      </w:pPr>
      <w:r>
        <w:rPr>
          <w:rFonts w:hint="eastAsia" w:ascii="Times New Roman" w:hAnsi="Times New Roman" w:eastAsia="新宋体"/>
          <w:b/>
          <w:sz w:val="28"/>
          <w:szCs w:val="28"/>
        </w:rPr>
        <w:t>语文参考答案</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4"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1</w:t>
            </w:r>
          </w:p>
        </w:tc>
        <w:tc>
          <w:tcPr>
            <w:tcW w:w="1704"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2</w:t>
            </w:r>
          </w:p>
        </w:tc>
        <w:tc>
          <w:tcPr>
            <w:tcW w:w="1704"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3</w:t>
            </w:r>
          </w:p>
        </w:tc>
        <w:tc>
          <w:tcPr>
            <w:tcW w:w="1705"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4</w:t>
            </w:r>
          </w:p>
        </w:tc>
        <w:tc>
          <w:tcPr>
            <w:tcW w:w="1705"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4"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D</w:t>
            </w:r>
          </w:p>
        </w:tc>
        <w:tc>
          <w:tcPr>
            <w:tcW w:w="1704"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A</w:t>
            </w:r>
          </w:p>
        </w:tc>
        <w:tc>
          <w:tcPr>
            <w:tcW w:w="1704"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C</w:t>
            </w:r>
          </w:p>
        </w:tc>
        <w:tc>
          <w:tcPr>
            <w:tcW w:w="1705"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D</w:t>
            </w:r>
          </w:p>
        </w:tc>
        <w:tc>
          <w:tcPr>
            <w:tcW w:w="1705" w:type="dxa"/>
          </w:tcPr>
          <w:p>
            <w:pPr>
              <w:spacing w:line="360" w:lineRule="auto"/>
              <w:jc w:val="center"/>
              <w:rPr>
                <w:rFonts w:ascii="Times New Roman" w:hAnsi="Times New Roman" w:eastAsia="新宋体"/>
                <w:szCs w:val="21"/>
              </w:rPr>
            </w:pPr>
            <w:r>
              <w:rPr>
                <w:rFonts w:hint="eastAsia" w:ascii="Times New Roman" w:hAnsi="Times New Roman" w:eastAsia="新宋体"/>
                <w:szCs w:val="21"/>
              </w:rPr>
              <w:t>A</w:t>
            </w:r>
          </w:p>
        </w:tc>
      </w:tr>
    </w:tbl>
    <w:p>
      <w:pPr>
        <w:spacing w:line="360" w:lineRule="auto"/>
        <w:ind w:left="273" w:hanging="273" w:hangingChars="130"/>
        <w:rPr>
          <w:rFonts w:ascii="Times New Roman" w:hAnsi="Times New Roman" w:eastAsia="新宋体"/>
          <w:szCs w:val="21"/>
        </w:rPr>
      </w:pPr>
    </w:p>
    <w:p>
      <w:pPr>
        <w:spacing w:line="360" w:lineRule="auto"/>
        <w:ind w:left="273" w:hanging="273" w:hangingChars="130"/>
      </w:pPr>
      <w:r>
        <w:rPr>
          <w:rFonts w:hint="eastAsia" w:ascii="Times New Roman" w:hAnsi="Times New Roman" w:eastAsia="新宋体"/>
          <w:szCs w:val="21"/>
        </w:rPr>
        <w:t>6．答案：</w:t>
      </w: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出名。</w:t>
      </w:r>
      <w:r>
        <w:rPr>
          <w:rFonts w:hint="eastAsia" w:ascii="Times New Roman" w:hAnsi="Times New Roman" w:eastAsia="Calibri"/>
          <w:szCs w:val="21"/>
        </w:rPr>
        <w:t>②</w:t>
      </w:r>
      <w:r>
        <w:rPr>
          <w:rFonts w:hint="eastAsia" w:ascii="Times New Roman" w:hAnsi="Times New Roman" w:eastAsia="新宋体"/>
          <w:szCs w:val="21"/>
        </w:rPr>
        <w:t>使……劳累。</w:t>
      </w:r>
      <w:r>
        <w:rPr>
          <w:rFonts w:hint="eastAsia" w:ascii="Times New Roman" w:hAnsi="Times New Roman" w:eastAsia="Calibri"/>
          <w:szCs w:val="21"/>
        </w:rPr>
        <w:t>③</w:t>
      </w:r>
      <w:r>
        <w:rPr>
          <w:rFonts w:hint="eastAsia" w:ascii="Times New Roman" w:hAnsi="Times New Roman" w:eastAsia="新宋体"/>
          <w:szCs w:val="21"/>
        </w:rPr>
        <w:t>谋求。</w:t>
      </w:r>
      <w:r>
        <w:rPr>
          <w:rFonts w:hint="eastAsia" w:ascii="Times New Roman" w:hAnsi="Times New Roman" w:eastAsia="Calibri"/>
          <w:szCs w:val="21"/>
        </w:rPr>
        <w:t>④</w:t>
      </w:r>
      <w:r>
        <w:rPr>
          <w:rFonts w:hint="eastAsia" w:ascii="Times New Roman" w:hAnsi="Times New Roman" w:eastAsia="新宋体"/>
          <w:szCs w:val="21"/>
        </w:rPr>
        <w:t>更加。</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这是所简陋的房子，只因为我的品德高尚（就不感到简陋了）。</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王欢却更加坚守他的志向，终于成为一位博学的人。</w:t>
      </w:r>
    </w:p>
    <w:p>
      <w:pPr>
        <w:spacing w:line="360" w:lineRule="auto"/>
        <w:ind w:left="273" w:leftChars="130"/>
      </w:pPr>
      <w:r>
        <w:rPr>
          <w:rFonts w:hint="eastAsia" w:ascii="Times New Roman" w:hAnsi="Times New Roman" w:eastAsia="新宋体"/>
          <w:szCs w:val="21"/>
        </w:rPr>
        <w:t>（3）不简陋，因为就是环境雅致，主人生活情趣高雅、品德高尚。</w:t>
      </w:r>
    </w:p>
    <w:p>
      <w:pPr>
        <w:spacing w:line="360" w:lineRule="auto"/>
        <w:ind w:left="273" w:leftChars="130"/>
      </w:pPr>
      <w:r>
        <w:rPr>
          <w:rFonts w:hint="eastAsia" w:ascii="Times New Roman" w:hAnsi="Times New Roman" w:eastAsia="新宋体"/>
          <w:szCs w:val="21"/>
        </w:rPr>
        <w:t>（4）用了对偶和拟人的修辞方法；“上”和“入”用在这里把苔痕和草色写活了，这句写出了环境静雅的特点。</w:t>
      </w:r>
    </w:p>
    <w:p>
      <w:pPr>
        <w:spacing w:line="360" w:lineRule="auto"/>
        <w:ind w:left="273" w:leftChars="130"/>
      </w:pPr>
      <w:r>
        <w:rPr>
          <w:rFonts w:hint="eastAsia" w:ascii="Times New Roman" w:hAnsi="Times New Roman" w:eastAsia="新宋体"/>
          <w:szCs w:val="21"/>
        </w:rPr>
        <w:t>（5）刘禹锡甘居陋室，情趣高雅，怡然自得。王欢甘守贫困，专心治学，终有所成。</w:t>
      </w:r>
    </w:p>
    <w:p>
      <w:pPr>
        <w:spacing w:line="360" w:lineRule="auto"/>
      </w:pPr>
      <w:r>
        <w:rPr>
          <w:rFonts w:hint="eastAsia" w:ascii="Times New Roman" w:hAnsi="Times New Roman" w:eastAsia="新宋体"/>
          <w:b/>
          <w:szCs w:val="21"/>
        </w:rPr>
        <w:t xml:space="preserve"> </w:t>
      </w:r>
      <w:r>
        <w:rPr>
          <w:rFonts w:hint="eastAsia" w:ascii="Times New Roman" w:hAnsi="Times New Roman" w:eastAsia="新宋体"/>
          <w:szCs w:val="21"/>
        </w:rPr>
        <w:t>7． 答案：</w:t>
      </w:r>
    </w:p>
    <w:p>
      <w:pPr>
        <w:spacing w:line="360" w:lineRule="auto"/>
        <w:ind w:left="273" w:leftChars="130"/>
      </w:pPr>
      <w:r>
        <w:rPr>
          <w:rFonts w:hint="eastAsia" w:ascii="Times New Roman" w:hAnsi="Times New Roman" w:eastAsia="新宋体"/>
          <w:szCs w:val="21"/>
        </w:rPr>
        <w:t>（1）客路 开阔（壮阔） 新事物必然代替旧事物</w:t>
      </w:r>
    </w:p>
    <w:p>
      <w:pPr>
        <w:spacing w:line="360" w:lineRule="auto"/>
        <w:ind w:left="273" w:leftChars="130"/>
      </w:pPr>
      <w:r>
        <w:rPr>
          <w:rFonts w:hint="eastAsia" w:ascii="Times New Roman" w:hAnsi="Times New Roman" w:eastAsia="新宋体"/>
          <w:szCs w:val="21"/>
        </w:rPr>
        <w:t>（2）B</w:t>
      </w:r>
    </w:p>
    <w:p>
      <w:pPr>
        <w:spacing w:line="360" w:lineRule="auto"/>
        <w:ind w:left="273" w:leftChars="130"/>
      </w:pPr>
      <w:r>
        <w:rPr>
          <w:rFonts w:hint="eastAsia" w:ascii="Times New Roman" w:hAnsi="Times New Roman" w:eastAsia="新宋体"/>
          <w:szCs w:val="21"/>
        </w:rPr>
        <w:t>（3）示例：此夜曲中闻折柳，何人不起故园情。</w:t>
      </w:r>
    </w:p>
    <w:p>
      <w:pPr>
        <w:spacing w:line="360" w:lineRule="auto"/>
        <w:ind w:left="273" w:leftChars="130"/>
      </w:pPr>
      <w:r>
        <w:rPr>
          <w:rFonts w:hint="eastAsia" w:ascii="Times New Roman" w:hAnsi="Times New Roman" w:eastAsia="新宋体"/>
          <w:szCs w:val="21"/>
        </w:rPr>
        <w:t>译文</w:t>
      </w:r>
    </w:p>
    <w:p>
      <w:pPr>
        <w:spacing w:line="360" w:lineRule="auto"/>
        <w:ind w:left="273" w:leftChars="130"/>
        <w:jc w:val="center"/>
      </w:pPr>
      <w:r>
        <w:rPr>
          <w:rFonts w:hint="eastAsia" w:ascii="Times New Roman" w:hAnsi="Times New Roman" w:eastAsia="新宋体"/>
          <w:szCs w:val="21"/>
        </w:rPr>
        <w:t>次北固山下</w:t>
      </w:r>
    </w:p>
    <w:p>
      <w:pPr>
        <w:spacing w:line="360" w:lineRule="auto"/>
        <w:ind w:left="273" w:leftChars="130"/>
      </w:pPr>
      <w:r>
        <w:rPr>
          <w:rFonts w:hint="eastAsia" w:ascii="Times New Roman" w:hAnsi="Times New Roman" w:eastAsia="新宋体"/>
          <w:szCs w:val="21"/>
        </w:rPr>
        <w:t xml:space="preserve">     旅途在青山外，在碧绿的江水前行舟。潮水涨满，两岸之间水面宽阔，顺风行船恰好把帆儿高悬。夜幕还没有褪尽，旭日已在江上冉冉升起，还在旧年时分，江南已有了春天的气息。寄出去的家信不知何时才能到达，希望北归的大雁捎到洛阳去。</w:t>
      </w:r>
    </w:p>
    <w:p>
      <w:pPr>
        <w:spacing w:line="360" w:lineRule="auto"/>
        <w:ind w:left="273" w:hanging="273" w:hangingChars="130"/>
      </w:pPr>
      <w:r>
        <w:rPr>
          <w:rFonts w:hint="eastAsia" w:ascii="Times New Roman" w:hAnsi="Times New Roman" w:eastAsia="新宋体"/>
          <w:szCs w:val="21"/>
        </w:rPr>
        <w:t xml:space="preserve">8．（1）长河落日圆  胡天八月即飞雪 </w:t>
      </w:r>
    </w:p>
    <w:p>
      <w:pPr>
        <w:spacing w:line="360" w:lineRule="auto"/>
        <w:ind w:left="273" w:leftChars="130"/>
      </w:pPr>
      <w:r>
        <w:rPr>
          <w:rFonts w:hint="eastAsia" w:ascii="Times New Roman" w:hAnsi="Times New Roman" w:eastAsia="新宋体"/>
          <w:szCs w:val="21"/>
        </w:rPr>
        <w:t xml:space="preserve">（2）会挽雕弓如满月  思而不学则殆    </w:t>
      </w:r>
    </w:p>
    <w:p>
      <w:pPr>
        <w:spacing w:line="360" w:lineRule="auto"/>
        <w:ind w:left="273" w:leftChars="130"/>
      </w:pPr>
      <w:r>
        <w:rPr>
          <w:rFonts w:hint="eastAsia" w:ascii="Times New Roman" w:hAnsi="Times New Roman" w:eastAsia="新宋体"/>
          <w:szCs w:val="21"/>
        </w:rPr>
        <w:t>（3）无丝竹之乱耳  如积水空明</w:t>
      </w:r>
    </w:p>
    <w:p>
      <w:pPr>
        <w:spacing w:line="360" w:lineRule="auto"/>
        <w:ind w:left="273" w:leftChars="130"/>
      </w:pPr>
      <w:r>
        <w:rPr>
          <w:rFonts w:hint="eastAsia" w:ascii="Times New Roman" w:hAnsi="Times New Roman" w:eastAsia="新宋体"/>
          <w:szCs w:val="21"/>
        </w:rPr>
        <w:t xml:space="preserve">（4）乡书何处达   归雁洛阳边 </w:t>
      </w:r>
    </w:p>
    <w:p>
      <w:pPr>
        <w:spacing w:line="360" w:lineRule="auto"/>
        <w:ind w:left="273" w:leftChars="130"/>
      </w:pPr>
      <w:r>
        <w:rPr>
          <w:rFonts w:hint="eastAsia" w:ascii="Times New Roman" w:hAnsi="Times New Roman" w:eastAsia="新宋体"/>
          <w:szCs w:val="21"/>
        </w:rPr>
        <w:t>（5）会当凌绝顶   一览众山小</w:t>
      </w:r>
    </w:p>
    <w:p>
      <w:pPr>
        <w:spacing w:line="360" w:lineRule="auto"/>
        <w:ind w:left="273" w:leftChars="130"/>
      </w:pPr>
      <w:r>
        <w:rPr>
          <w:rFonts w:hint="eastAsia" w:ascii="Times New Roman" w:hAnsi="Times New Roman" w:eastAsia="新宋体"/>
          <w:szCs w:val="21"/>
        </w:rPr>
        <w:t>（6）予独爱莲之出淤泥而不染  濯清涟而不妖</w:t>
      </w:r>
    </w:p>
    <w:p>
      <w:pPr>
        <w:spacing w:line="360" w:lineRule="auto"/>
        <w:ind w:left="273" w:hanging="273" w:hangingChars="130"/>
      </w:pPr>
      <w:r>
        <w:rPr>
          <w:rFonts w:hint="eastAsia" w:ascii="Times New Roman" w:hAnsi="Times New Roman" w:eastAsia="新宋体"/>
          <w:szCs w:val="21"/>
        </w:rPr>
        <w:t>9．答案：</w:t>
      </w:r>
    </w:p>
    <w:p>
      <w:pPr>
        <w:spacing w:line="360" w:lineRule="auto"/>
        <w:ind w:left="273" w:leftChars="130"/>
      </w:pPr>
      <w:r>
        <w:rPr>
          <w:rFonts w:hint="eastAsia" w:ascii="Times New Roman" w:hAnsi="Times New Roman" w:eastAsia="新宋体"/>
          <w:szCs w:val="21"/>
        </w:rPr>
        <w:t>（1）C</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高速（或速度快）；</w:t>
      </w:r>
      <w:r>
        <w:rPr>
          <w:rFonts w:hint="eastAsia" w:ascii="Times New Roman" w:hAnsi="Times New Roman" w:eastAsia="Calibri"/>
          <w:szCs w:val="21"/>
        </w:rPr>
        <w:t>②</w:t>
      </w:r>
      <w:r>
        <w:rPr>
          <w:rFonts w:hint="eastAsia" w:ascii="Times New Roman" w:hAnsi="Times New Roman" w:eastAsia="新宋体"/>
          <w:szCs w:val="21"/>
        </w:rPr>
        <w:t>服务质量好（或舒适度高）；</w:t>
      </w:r>
      <w:r>
        <w:rPr>
          <w:rFonts w:hint="eastAsia" w:ascii="Times New Roman" w:hAnsi="Times New Roman" w:eastAsia="Calibri"/>
          <w:szCs w:val="21"/>
        </w:rPr>
        <w:t>③</w:t>
      </w:r>
      <w:r>
        <w:rPr>
          <w:rFonts w:hint="eastAsia" w:ascii="Times New Roman" w:hAnsi="Times New Roman" w:eastAsia="新宋体"/>
          <w:szCs w:val="21"/>
        </w:rPr>
        <w:t>价格低（或价格便宜）。</w:t>
      </w:r>
    </w:p>
    <w:p>
      <w:pPr>
        <w:spacing w:line="360" w:lineRule="auto"/>
        <w:ind w:left="273" w:leftChars="130"/>
      </w:pPr>
      <w:r>
        <w:rPr>
          <w:rFonts w:hint="eastAsia" w:ascii="Times New Roman" w:hAnsi="Times New Roman" w:eastAsia="新宋体"/>
          <w:szCs w:val="21"/>
        </w:rPr>
        <w:t>（3）示例：好。这一举措通过建立一个“多档次、灵活升降的票价体系“，能够调节供需，平衡运输能力，极大满足不同旅客的需求，降低了乘客出行成本，并为旅客出行提供了更多选择，让百姓出行更加舒心。</w:t>
      </w:r>
    </w:p>
    <w:p>
      <w:pPr>
        <w:spacing w:line="360" w:lineRule="auto"/>
        <w:ind w:left="273" w:leftChars="130"/>
      </w:pPr>
      <w:r>
        <w:rPr>
          <w:rFonts w:hint="eastAsia" w:ascii="Times New Roman" w:hAnsi="Times New Roman" w:eastAsia="新宋体"/>
          <w:szCs w:val="21"/>
        </w:rPr>
        <w:t>（4）示例：赞成设立静音车厢。有些乘客奔波于各个城市之间，就是想利用乘车的时间来进行休息。无奈普通车厢总是会有各种各样的噪音。“静音车厢“的推出，可以在一定程度上解决这些问题，可以让需要休息或者喜欢安静乘车的乘客得到更好的服务和享受。</w:t>
      </w:r>
    </w:p>
    <w:p>
      <w:pPr>
        <w:spacing w:line="360" w:lineRule="auto"/>
      </w:pPr>
      <w:r>
        <w:rPr>
          <w:rFonts w:hint="eastAsia" w:ascii="Times New Roman" w:hAnsi="Times New Roman" w:eastAsia="新宋体"/>
          <w:b/>
          <w:szCs w:val="21"/>
        </w:rPr>
        <w:t xml:space="preserve"> </w:t>
      </w:r>
    </w:p>
    <w:p>
      <w:pPr>
        <w:spacing w:line="360" w:lineRule="auto"/>
        <w:ind w:left="273" w:hanging="273" w:hangingChars="130"/>
      </w:pPr>
      <w:r>
        <w:rPr>
          <w:rFonts w:hint="eastAsia" w:ascii="Times New Roman" w:hAnsi="Times New Roman" w:eastAsia="新宋体"/>
          <w:szCs w:val="21"/>
        </w:rPr>
        <w:t>10．答案：</w:t>
      </w:r>
    </w:p>
    <w:p>
      <w:pPr>
        <w:spacing w:line="360" w:lineRule="auto"/>
        <w:ind w:left="273" w:leftChars="130"/>
      </w:pPr>
      <w:r>
        <w:rPr>
          <w:rFonts w:hint="eastAsia" w:ascii="Times New Roman" w:hAnsi="Times New Roman" w:eastAsia="新宋体"/>
          <w:szCs w:val="21"/>
        </w:rPr>
        <w:t>（1）李确祥和陈祥榕等紧急前出处置，赶到前线后与对手殊死搏斗，坚决逼退越线人员；陈祥榕作为盾牌手战斗在最前面，毫不畏惧、英勇战斗。</w:t>
      </w:r>
    </w:p>
    <w:p>
      <w:pPr>
        <w:spacing w:line="360" w:lineRule="auto"/>
        <w:ind w:left="273" w:leftChars="130"/>
      </w:pPr>
      <w:r>
        <w:rPr>
          <w:rFonts w:hint="eastAsia" w:ascii="Times New Roman" w:hAnsi="Times New Roman" w:eastAsia="新宋体"/>
          <w:szCs w:val="21"/>
        </w:rPr>
        <w:t>（2）本段写陈祥榕儿时照顾家人的事。作者用自己的话集中笔墨叙述爸爸病逝前后家人的基本情况，推动了情节的发展。引用姐姐的话则进一步突出陈祥榕是一个非常懂事的孩子，增强了文章的真实性。二者结合，使得叙述错落有致，既典型又生动。</w:t>
      </w:r>
    </w:p>
    <w:p>
      <w:pPr>
        <w:spacing w:line="360" w:lineRule="auto"/>
        <w:ind w:left="273" w:leftChars="130"/>
      </w:pPr>
      <w:r>
        <w:rPr>
          <w:rFonts w:hint="eastAsia" w:ascii="Times New Roman" w:hAnsi="Times New Roman" w:eastAsia="新宋体"/>
          <w:szCs w:val="21"/>
        </w:rPr>
        <w:t>（3）“公然”极言外军的器张气焰，“蓄意“揭穿外军的图谋。这两个词语一针见血地揭露了外军一手制造加勒万河谷冲突的狼子野心。</w:t>
      </w:r>
    </w:p>
    <w:p>
      <w:pPr>
        <w:spacing w:line="360" w:lineRule="auto"/>
        <w:ind w:left="273" w:leftChars="130"/>
      </w:pPr>
      <w:r>
        <w:rPr>
          <w:rFonts w:hint="eastAsia" w:ascii="Times New Roman" w:hAnsi="Times New Roman" w:eastAsia="新宋体"/>
          <w:szCs w:val="21"/>
        </w:rPr>
        <w:t>（4）“清澈的爱”意即纯净的深厚的感情，没有丝毫杂念。文中指陈祥榕对家人、同学、朋友和祖国有着纯净、深厚、赤诚的情感。</w:t>
      </w:r>
    </w:p>
    <w:p>
      <w:pPr>
        <w:spacing w:line="360" w:lineRule="auto"/>
        <w:ind w:left="273" w:hanging="273" w:hangingChars="130"/>
      </w:pPr>
      <w:r>
        <w:rPr>
          <w:rFonts w:hint="eastAsia" w:ascii="Times New Roman" w:hAnsi="Times New Roman" w:eastAsia="新宋体"/>
          <w:szCs w:val="21"/>
        </w:rPr>
        <w:t>11．答案：</w:t>
      </w: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青白玉石</w:t>
      </w:r>
      <w:r>
        <w:rPr>
          <w:rFonts w:hint="eastAsia" w:ascii="Times New Roman" w:hAnsi="Times New Roman" w:eastAsia="Calibri"/>
          <w:szCs w:val="21"/>
        </w:rPr>
        <w:t>②</w:t>
      </w:r>
      <w:r>
        <w:rPr>
          <w:rFonts w:hint="eastAsia" w:ascii="Times New Roman" w:hAnsi="Times New Roman" w:eastAsia="新宋体"/>
          <w:szCs w:val="21"/>
        </w:rPr>
        <w:t>山川大地</w:t>
      </w:r>
      <w:r>
        <w:rPr>
          <w:rFonts w:hint="eastAsia" w:ascii="Times New Roman" w:hAnsi="Times New Roman" w:eastAsia="Calibri"/>
          <w:szCs w:val="21"/>
        </w:rPr>
        <w:t>③</w:t>
      </w:r>
      <w:r>
        <w:rPr>
          <w:rFonts w:hint="eastAsia" w:ascii="Times New Roman" w:hAnsi="Times New Roman" w:eastAsia="新宋体"/>
          <w:szCs w:val="21"/>
        </w:rPr>
        <w:t>大云寺地宫</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拟人，表现历史文化和“我”的交流。</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运用多彩绚丽的颜色，表现祖国文化的璀璨。</w:t>
      </w:r>
    </w:p>
    <w:p>
      <w:pPr>
        <w:spacing w:line="360" w:lineRule="auto"/>
        <w:ind w:left="273" w:leftChars="130"/>
      </w:pPr>
      <w:r>
        <w:rPr>
          <w:rFonts w:hint="eastAsia" w:ascii="Times New Roman" w:hAnsi="Times New Roman" w:eastAsia="新宋体"/>
          <w:szCs w:val="21"/>
        </w:rPr>
        <w:t>（3）运用历史事实，丰富文章内容，表现我们对历史文化的忽视。</w:t>
      </w:r>
    </w:p>
    <w:p>
      <w:pPr>
        <w:spacing w:line="360" w:lineRule="auto"/>
        <w:ind w:left="273" w:leftChars="130"/>
      </w:pPr>
      <w:r>
        <w:rPr>
          <w:rFonts w:hint="eastAsia" w:ascii="Times New Roman" w:hAnsi="Times New Roman" w:eastAsia="新宋体"/>
          <w:szCs w:val="21"/>
        </w:rPr>
        <w:t>（4）千百年的文化传统，流传到今天，已经断层；历史遗迹，本身就是断层，都急需我们去发掘、认识、继承。</w:t>
      </w:r>
    </w:p>
    <w:p>
      <w:pPr>
        <w:spacing w:line="360" w:lineRule="auto"/>
        <w:ind w:left="273" w:leftChars="130"/>
      </w:pPr>
      <w:r>
        <w:rPr>
          <w:rFonts w:hint="eastAsia" w:ascii="Times New Roman" w:hAnsi="Times New Roman" w:eastAsia="新宋体"/>
          <w:szCs w:val="21"/>
        </w:rPr>
        <w:t>（5）对于中国传统文化，我们不能放弃，也绝不放弃，是有断层，也是新生。</w:t>
      </w:r>
    </w:p>
    <w:p>
      <w:pPr>
        <w:spacing w:line="360" w:lineRule="auto"/>
        <w:ind w:left="273" w:hanging="273" w:hangingChars="130"/>
      </w:pPr>
      <w:r>
        <w:rPr>
          <w:rFonts w:hint="eastAsia" w:ascii="Times New Roman" w:hAnsi="Times New Roman" w:eastAsia="新宋体"/>
          <w:szCs w:val="21"/>
        </w:rPr>
        <w:t>12．</w:t>
      </w:r>
    </w:p>
    <w:p>
      <w:pPr>
        <w:spacing w:line="360" w:lineRule="auto"/>
        <w:ind w:left="273" w:leftChars="130"/>
        <w:jc w:val="center"/>
      </w:pPr>
      <w:r>
        <w:rPr>
          <w:rFonts w:hint="eastAsia" w:ascii="Times New Roman" w:hAnsi="Times New Roman" w:eastAsia="新宋体"/>
          <w:szCs w:val="21"/>
        </w:rPr>
        <w:t>迎接春天</w:t>
      </w:r>
    </w:p>
    <w:p>
      <w:pPr>
        <w:spacing w:line="360" w:lineRule="auto"/>
        <w:ind w:left="273" w:leftChars="130"/>
      </w:pPr>
      <w:r>
        <w:rPr>
          <w:rFonts w:hint="eastAsia" w:ascii="Times New Roman" w:hAnsi="Times New Roman" w:eastAsia="新宋体"/>
          <w:szCs w:val="21"/>
        </w:rPr>
        <w:t xml:space="preserve">       冬天已经走了，春天正在来的路上。</w:t>
      </w:r>
    </w:p>
    <w:p>
      <w:pPr>
        <w:spacing w:line="360" w:lineRule="auto"/>
        <w:ind w:left="273" w:leftChars="130"/>
      </w:pPr>
      <w:r>
        <w:rPr>
          <w:rFonts w:hint="eastAsia" w:ascii="Times New Roman" w:hAnsi="Times New Roman" w:eastAsia="新宋体"/>
          <w:szCs w:val="21"/>
        </w:rPr>
        <w:t xml:space="preserve">       如果说，冬天是没有生机、没有色彩的，那么春天就是生机勃勃、五颜六色的；如果说冬天的万物都在沉睡，那么春天的万物已经苏醒；如果说冬天是个只想宅在家睡觉的季节，那么春天就是个迫不及待想出去跑跑跳跳的季节。</w:t>
      </w:r>
    </w:p>
    <w:p>
      <w:pPr>
        <w:spacing w:line="360" w:lineRule="auto"/>
        <w:ind w:left="273" w:leftChars="130"/>
      </w:pPr>
      <w:r>
        <w:rPr>
          <w:rFonts w:hint="eastAsia" w:ascii="Times New Roman" w:hAnsi="Times New Roman" w:eastAsia="新宋体"/>
          <w:szCs w:val="21"/>
        </w:rPr>
        <w:t xml:space="preserve">       春天就要到了，我仿佛已经听到，小草顶开头上的那一块土壤，奋力生长的声音；仿佛已经看到柳树枝头上长出又小又绿的嫩芽，仿佛已经闻到了遍地花草、满树绿叶的清香；我仿佛看到——春小姐穿着光鲜亮丽的衣裳，乘着彩云边走边给大地撒下了生命的种子，我仿佛已经摸到了她的裙摆。</w:t>
      </w:r>
    </w:p>
    <w:p>
      <w:pPr>
        <w:spacing w:line="360" w:lineRule="auto"/>
        <w:ind w:left="273" w:leftChars="130"/>
      </w:pPr>
      <w:r>
        <w:rPr>
          <w:rFonts w:hint="eastAsia" w:ascii="Times New Roman" w:hAnsi="Times New Roman" w:eastAsia="新宋体"/>
          <w:szCs w:val="21"/>
        </w:rPr>
        <w:t xml:space="preserve">       此刻，大雁从遥远的南方飞回来了；冬眠的动物也纷纷苏醒，大地也已经有了勃勃生机；冻了一冬天的小河开始解冻，仿佛已经发出了叮叮咚咚的流水声；农民伯伯开始耕种了，踏青、爬山的人越来越多。每天放学路过小广场，我都可以看到好多小朋友在爸爸妈妈的带领下放风筝、玩耍，跳广场舞的队伍也开始长壮大起来，大妈们穿着五颜六色的衣服，脸上洋溢欢乐的笑容……或许他们都是在用自己独特的方式欢迎春天吧！</w:t>
      </w:r>
    </w:p>
    <w:p>
      <w:pPr>
        <w:spacing w:line="360" w:lineRule="auto"/>
        <w:ind w:left="273" w:leftChars="130"/>
      </w:pPr>
      <w:r>
        <w:rPr>
          <w:rFonts w:hint="eastAsia" w:ascii="Times New Roman" w:hAnsi="Times New Roman" w:eastAsia="新宋体"/>
          <w:szCs w:val="21"/>
        </w:rPr>
        <w:t xml:space="preserve">       春天像只小花猫似的悄悄地来了，好像故意向我们隐瞒了她的踪迹，但是别担心，我已经捕捉到了它的蛛丝马迹，已经看到了春天的美丽，已经做好了迎接她的欢迎会。</w:t>
      </w:r>
    </w:p>
    <w:p>
      <w:pPr>
        <w:spacing w:line="360" w:lineRule="auto"/>
        <w:ind w:left="273" w:leftChars="130"/>
      </w:pPr>
      <w:r>
        <w:rPr>
          <w:rFonts w:hint="eastAsia" w:ascii="Times New Roman" w:hAnsi="Times New Roman" w:eastAsia="新宋体"/>
          <w:szCs w:val="21"/>
        </w:rPr>
        <w:t xml:space="preserve">       而且，我已经感觉到了春天的信使——春风已经在温和地抚摸着我的脸颊，她在我的耳边悄声地说：赶紧睁大眼睛吧，春天就要来了，更多的惊喜在等着我们去发现、去挖掘、去探索呢！</w:t>
      </w:r>
    </w:p>
    <w:p>
      <w:pPr>
        <w:spacing w:line="360" w:lineRule="auto"/>
        <w:ind w:left="273" w:leftChars="130"/>
      </w:pPr>
      <w:r>
        <w:rPr>
          <w:rFonts w:hint="eastAsia" w:ascii="Times New Roman" w:hAnsi="Times New Roman" w:eastAsia="新宋体"/>
          <w:szCs w:val="21"/>
        </w:rPr>
        <w:t xml:space="preserve">      让我们敞开怀抱迎接春天的到来吧！</w:t>
      </w:r>
    </w:p>
    <w:p>
      <w:pPr>
        <w:spacing w:line="360" w:lineRule="auto"/>
        <w:ind w:left="273" w:leftChars="130"/>
        <w:rPr>
          <w:rFonts w:ascii="Times New Roman" w:hAnsi="Times New Roman" w:eastAsia="新宋体"/>
          <w:b/>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E588C"/>
    <w:rsid w:val="00055F76"/>
    <w:rsid w:val="000D371E"/>
    <w:rsid w:val="001A0119"/>
    <w:rsid w:val="00207704"/>
    <w:rsid w:val="004151FC"/>
    <w:rsid w:val="005E1ABE"/>
    <w:rsid w:val="00645CCB"/>
    <w:rsid w:val="006E2612"/>
    <w:rsid w:val="00A06566"/>
    <w:rsid w:val="00A418AA"/>
    <w:rsid w:val="00AF474C"/>
    <w:rsid w:val="00C02FC6"/>
    <w:rsid w:val="00C14844"/>
    <w:rsid w:val="00CE588C"/>
    <w:rsid w:val="00D46DAF"/>
    <w:rsid w:val="3F752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uiPriority w:val="99"/>
    <w:rPr>
      <w:rFonts w:ascii="Calibri" w:hAnsi="Calibri" w:eastAsia="宋体" w:cs="Times New Roman"/>
      <w:sz w:val="18"/>
      <w:szCs w:val="18"/>
    </w:rPr>
  </w:style>
  <w:style w:type="character" w:styleId="9">
    <w:name w:val="Placeholder Text"/>
    <w:basedOn w:val="5"/>
    <w:semiHidden/>
    <w:qFormat/>
    <w:uiPriority w:val="99"/>
    <w:rPr>
      <w:color w:val="808080"/>
    </w:rPr>
  </w:style>
  <w:style w:type="character" w:customStyle="1" w:styleId="10">
    <w:name w:val="页眉 Char"/>
    <w:basedOn w:val="5"/>
    <w:link w:val="4"/>
    <w:semiHidden/>
    <w:uiPriority w:val="99"/>
    <w:rPr>
      <w:rFonts w:ascii="Calibri" w:hAnsi="Calibri" w:eastAsia="宋体" w:cs="Times New Roman"/>
      <w:sz w:val="18"/>
      <w:szCs w:val="18"/>
    </w:rPr>
  </w:style>
  <w:style w:type="character" w:customStyle="1" w:styleId="11">
    <w:name w:val="页脚 Char"/>
    <w:basedOn w:val="5"/>
    <w:link w:val="3"/>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298</Words>
  <Characters>1705</Characters>
  <Lines>14</Lines>
  <Paragraphs>3</Paragraphs>
  <TotalTime>19</TotalTime>
  <ScaleCrop>false</ScaleCrop>
  <LinksUpToDate>false</LinksUpToDate>
  <CharactersWithSpaces>2000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2023-04-21T12:39:00Z</dcterms:created>
  <dc:creator>Administrator</dc:creator>
  <cp:lastModifiedBy>Administrator</cp:lastModifiedBy>
  <dcterms:modified xsi:type="dcterms:W3CDTF">2023-06-12T12:13:03Z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