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10515600</wp:posOffset>
            </wp:positionH>
            <wp:positionV relativeFrom="topMargin">
              <wp:posOffset>12522200</wp:posOffset>
            </wp:positionV>
            <wp:extent cx="355600" cy="279400"/>
            <wp:effectExtent l="0" t="0" r="635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8861425"/>
            <wp:effectExtent l="0" t="0" r="5715" b="15875"/>
            <wp:docPr id="1" name="图片 1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8124190"/>
            <wp:effectExtent l="0" t="0" r="4445" b="10160"/>
            <wp:docPr id="2" name="图片 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12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77460" cy="8858250"/>
            <wp:effectExtent l="0" t="0" r="8890" b="0"/>
            <wp:docPr id="3" name="图片 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746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8754745"/>
            <wp:effectExtent l="0" t="0" r="6985" b="8255"/>
            <wp:docPr id="4" name="图片 4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60950" cy="8861425"/>
            <wp:effectExtent l="0" t="0" r="6350" b="15875"/>
            <wp:docPr id="5" name="图片 5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095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8658860"/>
            <wp:effectExtent l="0" t="0" r="3175" b="8890"/>
            <wp:docPr id="6" name="图片 6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65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25085" cy="8855075"/>
            <wp:effectExtent l="0" t="0" r="18415" b="3175"/>
            <wp:docPr id="7" name="图片 7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25085" cy="885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455660"/>
            <wp:effectExtent l="0" t="0" r="8890" b="2540"/>
            <wp:docPr id="8" name="图片 8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45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500" w:lineRule="exact"/>
        <w:jc w:val="center"/>
        <w:textAlignment w:val="auto"/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</w:rPr>
        <w:t>2022年秋季学期七年级语文</w:t>
      </w: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教学质量检测参考</w:t>
      </w:r>
      <w:r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  <w:t>答案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 w:firstLine="440" w:firstLineChars="200"/>
        <w:jc w:val="both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 w:firstLine="440" w:firstLineChars="200"/>
        <w:jc w:val="both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" w:eastAsia="zh-CN" w:bidi="ar-SA"/>
        </w:rPr>
        <w:t>1.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（1）jí      （2）港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 w:firstLine="440" w:firstLineChars="200"/>
        <w:jc w:val="both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2. 风平浪静、万家灯火、潜移默化、沁人肺腑（一个1分，答对3个即可）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 w:firstLine="440" w:firstLineChars="200"/>
        <w:jc w:val="both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3.（1）袒护；保护</w:t>
      </w:r>
      <w:r>
        <w:rPr>
          <w:rFonts w:hint="eastAsia" w:ascii="宋体" w:hAnsi="宋体" w:eastAsia="宋体" w:cs="宋体"/>
          <w:kern w:val="2"/>
          <w:sz w:val="22"/>
          <w:szCs w:val="22"/>
          <w:lang w:val="en" w:eastAsia="zh-CN" w:bidi="ar-SA"/>
        </w:rPr>
        <w:t xml:space="preserve">  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（2）热情</w:t>
      </w:r>
    </w:p>
    <w:p>
      <w:pPr>
        <w:tabs>
          <w:tab w:val="left" w:pos="210"/>
          <w:tab w:val="left" w:pos="315"/>
          <w:tab w:val="left" w:pos="420"/>
          <w:tab w:val="left" w:pos="462"/>
          <w:tab w:val="left" w:pos="2520"/>
          <w:tab w:val="left" w:pos="4620"/>
          <w:tab w:val="left" w:pos="6720"/>
        </w:tabs>
        <w:spacing w:after="0" w:line="360" w:lineRule="auto"/>
        <w:textAlignment w:val="center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4.</w:t>
      </w:r>
      <w:r>
        <w:rPr>
          <w:rFonts w:hint="default" w:ascii="等线" w:hAnsi="等线" w:eastAsia="等线" w:cs="宋体"/>
          <w:sz w:val="21"/>
          <w:szCs w:val="21"/>
          <w:lang w:val="en-US" w:eastAsia="zh-CN"/>
        </w:rPr>
        <w:t>对联一：</w:t>
      </w:r>
      <w:r>
        <w:rPr>
          <w:rFonts w:hint="eastAsia" w:ascii="宋体" w:hAnsi="宋体" w:eastAsia="宋体" w:cs="宋体"/>
          <w:sz w:val="22"/>
          <w:szCs w:val="22"/>
        </w:rPr>
        <w:t xml:space="preserve">上联 ① 下联：⑥ 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 xml:space="preserve">            </w:t>
      </w:r>
      <w:r>
        <w:rPr>
          <w:rFonts w:hint="default" w:ascii="等线" w:hAnsi="等线" w:eastAsia="等线" w:cs="宋体"/>
          <w:sz w:val="21"/>
          <w:szCs w:val="21"/>
          <w:lang w:val="en-US" w:eastAsia="zh-CN"/>
        </w:rPr>
        <w:t>对联二：</w:t>
      </w:r>
      <w:r>
        <w:rPr>
          <w:rFonts w:hint="eastAsia" w:ascii="宋体" w:hAnsi="宋体" w:eastAsia="宋体" w:cs="宋体"/>
          <w:sz w:val="22"/>
          <w:szCs w:val="22"/>
        </w:rPr>
        <w:t>上联 ⑧ 下联：⑤</w:t>
      </w:r>
    </w:p>
    <w:p>
      <w:pPr>
        <w:tabs>
          <w:tab w:val="left" w:pos="210"/>
          <w:tab w:val="left" w:pos="315"/>
          <w:tab w:val="left" w:pos="420"/>
          <w:tab w:val="left" w:pos="462"/>
          <w:tab w:val="left" w:pos="2520"/>
          <w:tab w:val="left" w:pos="4620"/>
          <w:tab w:val="left" w:pos="6720"/>
        </w:tabs>
        <w:spacing w:after="0" w:line="360" w:lineRule="auto"/>
        <w:textAlignment w:val="center"/>
        <w:rPr>
          <w:rFonts w:hint="default" w:ascii="等线" w:hAnsi="等线" w:eastAsia="等线" w:cs="宋体"/>
          <w:sz w:val="21"/>
          <w:szCs w:val="21"/>
          <w:lang w:val="en-US" w:eastAsia="zh-CN"/>
        </w:rPr>
      </w:pPr>
      <w:r>
        <w:rPr>
          <w:rFonts w:hint="eastAsia" w:ascii="等线" w:hAnsi="等线" w:eastAsia="等线" w:cs="宋体"/>
          <w:sz w:val="21"/>
          <w:szCs w:val="21"/>
          <w:lang w:val="en-US" w:eastAsia="zh-CN"/>
        </w:rPr>
        <w:t>（每填对一副对联得1分，一副对联只填对上联或下联不得分）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textAlignment w:val="auto"/>
        <w:rPr>
          <w:rFonts w:hint="eastAsia" w:ascii="宋体" w:hAnsi="宋体" w:eastAsia="宋体" w:cs="宋体"/>
          <w:color w:val="auto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5.C</w:t>
      </w:r>
      <w:r>
        <w:rPr>
          <w:rFonts w:hint="eastAsia" w:ascii="宋体" w:hAnsi="宋体" w:eastAsia="宋体" w:cs="宋体"/>
          <w:sz w:val="22"/>
          <w:szCs w:val="22"/>
          <w:lang w:val="en"/>
        </w:rPr>
        <w:t xml:space="preserve">  </w:t>
      </w:r>
      <w:r>
        <w:rPr>
          <w:rFonts w:hint="eastAsia" w:ascii="宋体" w:hAnsi="宋体" w:eastAsia="宋体" w:cs="宋体"/>
          <w:sz w:val="22"/>
          <w:szCs w:val="22"/>
        </w:rPr>
        <w:t>6.①曹操</w:t>
      </w:r>
      <w:r>
        <w:rPr>
          <w:rFonts w:hint="eastAsia" w:ascii="宋体" w:hAnsi="宋体" w:eastAsia="宋体" w:cs="宋体"/>
          <w:sz w:val="22"/>
          <w:szCs w:val="22"/>
          <w:lang w:val="en"/>
        </w:rPr>
        <w:t xml:space="preserve">  </w:t>
      </w:r>
      <w:r>
        <w:rPr>
          <w:rFonts w:hint="eastAsia" w:ascii="宋体" w:hAnsi="宋体" w:eastAsia="宋体" w:cs="宋体"/>
          <w:sz w:val="22"/>
          <w:szCs w:val="22"/>
        </w:rPr>
        <w:t>②古体诗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（乐府诗）</w:t>
      </w:r>
      <w:r>
        <w:rPr>
          <w:rFonts w:hint="eastAsia" w:ascii="宋体" w:hAnsi="宋体" w:eastAsia="宋体" w:cs="宋体"/>
          <w:sz w:val="22"/>
          <w:szCs w:val="22"/>
        </w:rPr>
        <w:t>③我寄愁心与明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月</w:t>
      </w:r>
      <w:r>
        <w:rPr>
          <w:rFonts w:hint="eastAsia" w:ascii="宋体" w:hAnsi="宋体" w:eastAsia="宋体" w:cs="宋体"/>
          <w:color w:val="auto"/>
          <w:sz w:val="22"/>
          <w:szCs w:val="22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④随君直到夜郎西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220" w:firstLineChars="100"/>
        <w:textAlignment w:val="auto"/>
        <w:rPr>
          <w:rFonts w:hint="eastAsia" w:ascii="宋体" w:hAnsi="宋体" w:eastAsia="宋体" w:cs="宋体"/>
          <w:color w:val="auto"/>
          <w:sz w:val="22"/>
          <w:szCs w:val="22"/>
        </w:rPr>
      </w:pPr>
      <w:r>
        <w:rPr>
          <w:rFonts w:hint="eastAsia" w:ascii="宋体" w:hAnsi="宋体" w:eastAsia="宋体" w:cs="宋体"/>
          <w:color w:val="auto"/>
          <w:sz w:val="22"/>
          <w:szCs w:val="22"/>
          <w:lang w:val="en"/>
        </w:rPr>
        <w:t xml:space="preserve"> 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⑤海日生残夜</w:t>
      </w:r>
      <w:r>
        <w:rPr>
          <w:rFonts w:hint="eastAsia" w:ascii="宋体" w:hAnsi="宋体" w:eastAsia="宋体" w:cs="宋体"/>
          <w:color w:val="auto"/>
          <w:sz w:val="22"/>
          <w:szCs w:val="22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⑥江春入旧年</w:t>
      </w:r>
      <w:r>
        <w:rPr>
          <w:rFonts w:hint="eastAsia" w:ascii="宋体" w:hAnsi="宋体" w:eastAsia="宋体" w:cs="宋体"/>
          <w:color w:val="auto"/>
          <w:sz w:val="22"/>
          <w:szCs w:val="22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⑦何当共剪西窗烛</w:t>
      </w:r>
      <w:r>
        <w:rPr>
          <w:rFonts w:hint="eastAsia" w:ascii="宋体" w:hAnsi="宋体" w:eastAsia="宋体" w:cs="宋体"/>
          <w:color w:val="auto"/>
          <w:sz w:val="22"/>
          <w:szCs w:val="22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2"/>
          <w:szCs w:val="22"/>
          <w:lang w:eastAsia="zh-CN"/>
        </w:rPr>
        <w:t>⑧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却话巴山夜雨时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220" w:firstLineChars="100"/>
        <w:textAlignment w:val="auto"/>
        <w:rPr>
          <w:rFonts w:hint="eastAsia" w:ascii="宋体" w:hAnsi="宋体" w:eastAsia="宋体" w:cs="宋体"/>
          <w:color w:val="auto"/>
          <w:sz w:val="22"/>
          <w:szCs w:val="22"/>
        </w:rPr>
      </w:pPr>
      <w:r>
        <w:rPr>
          <w:rFonts w:hint="eastAsia" w:ascii="宋体" w:hAnsi="宋体" w:eastAsia="宋体" w:cs="宋体"/>
          <w:color w:val="auto"/>
          <w:sz w:val="22"/>
          <w:szCs w:val="22"/>
          <w:lang w:eastAsia="zh-CN"/>
        </w:rPr>
        <w:t>⑨《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诫子书</w:t>
      </w:r>
      <w:r>
        <w:rPr>
          <w:rFonts w:hint="eastAsia" w:ascii="宋体" w:hAnsi="宋体" w:eastAsia="宋体" w:cs="宋体"/>
          <w:color w:val="auto"/>
          <w:sz w:val="22"/>
          <w:szCs w:val="22"/>
          <w:lang w:eastAsia="zh-CN"/>
        </w:rPr>
        <w:t>》</w:t>
      </w:r>
      <w:r>
        <w:rPr>
          <w:rFonts w:hint="eastAsia" w:ascii="宋体" w:hAnsi="宋体" w:eastAsia="宋体" w:cs="宋体"/>
          <w:color w:val="auto"/>
          <w:sz w:val="22"/>
          <w:szCs w:val="22"/>
          <w:lang w:val="en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color w:val="auto"/>
          <w:w w:val="100"/>
          <w:sz w:val="23"/>
          <w:szCs w:val="23"/>
          <w:lang w:val="en-US" w:eastAsia="zh-CN"/>
        </w:rPr>
        <w:t>⑩</w:t>
      </w:r>
      <w:r>
        <w:rPr>
          <w:rFonts w:hint="eastAsia" w:ascii="宋体" w:hAnsi="宋体" w:eastAsia="宋体" w:cs="宋体"/>
          <w:color w:val="auto"/>
          <w:sz w:val="22"/>
          <w:szCs w:val="22"/>
        </w:rPr>
        <w:t>非淡泊无以明志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7.（1）</w:t>
      </w:r>
      <w:r>
        <w:rPr>
          <w:rFonts w:hint="eastAsia" w:ascii="宋体" w:hAnsi="宋体" w:eastAsia="宋体" w:cs="宋体"/>
          <w:sz w:val="22"/>
          <w:szCs w:val="22"/>
        </w:rPr>
        <w:t>有超过半数的中学生重视课外阅读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1分）</w:t>
      </w:r>
      <w:r>
        <w:rPr>
          <w:rFonts w:hint="eastAsia" w:ascii="宋体" w:hAnsi="宋体" w:eastAsia="宋体" w:cs="宋体"/>
          <w:sz w:val="22"/>
          <w:szCs w:val="22"/>
        </w:rPr>
        <w:t>，阅读内容以科普、历史、小说、励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770" w:firstLineChars="35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志类书籍为主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1分）</w:t>
      </w:r>
      <w:r>
        <w:rPr>
          <w:rFonts w:hint="eastAsia" w:ascii="宋体" w:hAnsi="宋体" w:eastAsia="宋体" w:cs="宋体"/>
          <w:sz w:val="22"/>
          <w:szCs w:val="22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220" w:firstLineChars="100"/>
        <w:jc w:val="left"/>
        <w:textAlignment w:val="auto"/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示例一：</w:t>
      </w: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唐僧是非不分、胆小懦弱、本性昏愚。（1分）他对待妖怪心慈面软，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770" w:firstLineChars="350"/>
        <w:jc w:val="left"/>
        <w:textAlignment w:val="auto"/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屡屡误会识破妖魔诡计的孙悟空；（1分）到达西天后，面对传经者索要的“人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770" w:firstLineChars="350"/>
        <w:jc w:val="left"/>
        <w:textAlignment w:val="auto"/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事”，却不知反抗。（1分）唐僧不是圣僧，是凡夫俗子。（1分）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770" w:firstLineChars="35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示例二：唐僧是个可亲可敬的人。</w:t>
      </w: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（1分）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他心地善良，有仁爱之心，关爱徒弟，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770" w:firstLineChars="35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不伤无辜；</w:t>
      </w: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（1分）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他意志坚定，不管遇到什么困难， 从没动摇过取经的决心。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770" w:firstLineChars="350"/>
        <w:jc w:val="left"/>
        <w:textAlignment w:val="auto"/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（1分）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他与人为善、永不言弃的品质值得我们学习。</w:t>
      </w:r>
      <w:r>
        <w:rPr>
          <w:rFonts w:hint="eastAsia" w:ascii="宋体" w:hAnsi="宋体" w:eastAsia="宋体" w:cs="宋体"/>
          <w:color w:val="auto"/>
          <w:kern w:val="2"/>
          <w:sz w:val="22"/>
          <w:szCs w:val="22"/>
          <w:lang w:val="en-US" w:eastAsia="zh-CN" w:bidi="ar-SA"/>
        </w:rPr>
        <w:t>（1分）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220" w:firstLineChars="10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（3）a 名著导读   b 小荷初绽/青春足迹   c美文赏析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line="360" w:lineRule="exact"/>
        <w:jc w:val="both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8. B</w:t>
      </w:r>
      <w:r>
        <w:rPr>
          <w:rFonts w:hint="eastAsia" w:ascii="宋体" w:hAnsi="宋体" w:eastAsia="宋体" w:cs="宋体"/>
          <w:kern w:val="2"/>
          <w:sz w:val="22"/>
          <w:szCs w:val="22"/>
          <w:lang w:val="en" w:eastAsia="zh-CN" w:bidi="ar-SA"/>
        </w:rPr>
        <w:t xml:space="preserve">  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kern w:val="2"/>
          <w:sz w:val="22"/>
          <w:szCs w:val="22"/>
          <w:lang w:val="en" w:eastAsia="zh-CN" w:bidi="ar-SA"/>
        </w:rPr>
        <w:t xml:space="preserve"> 9.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 xml:space="preserve"> C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line="360" w:lineRule="exact"/>
        <w:jc w:val="both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10. 少 为 书 生 /家 以 农 亩 为 业 /而 专 精 诵 读/昼 夜 不 息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 xml:space="preserve">11. </w:t>
      </w:r>
      <w:r>
        <w:rPr>
          <w:rFonts w:hint="eastAsia" w:ascii="宋体" w:hAnsi="宋体" w:eastAsia="宋体" w:cs="宋体"/>
          <w:color w:val="FF0000"/>
          <w:kern w:val="2"/>
          <w:sz w:val="22"/>
          <w:szCs w:val="22"/>
          <w:lang w:val="en-US" w:eastAsia="zh-CN" w:bidi="ar-SA"/>
        </w:rPr>
        <w:t>时：按时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color w:val="FF0000"/>
          <w:kern w:val="2"/>
          <w:sz w:val="22"/>
          <w:szCs w:val="22"/>
          <w:lang w:val="en-US" w:eastAsia="zh-CN" w:bidi="ar-SA"/>
        </w:rPr>
        <w:t xml:space="preserve">  矩：法度 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 xml:space="preserve">  从：跟随，这里指学习    之:到、往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12.（1）孔子说：只学习但是不思考，就会迷茫而无所适从；只思考但是不学习，就会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880" w:firstLineChars="40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感到疑惑。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 xml:space="preserve">   （2）这时天下起暴雨，而高凤依旧手拿着竹竿，口诵经书，没有察觉到雨水流到麦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880" w:firstLineChars="40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子里。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高凤热爱读书，专心致志，以致下雨淋湿晒在庭院里的麦子都不知道，他活到老，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440" w:firstLineChars="20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学到老，体现了以学为乐的最高境界。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楷体" w:hAnsi="楷体" w:eastAsia="楷体" w:cs="楷体"/>
          <w:color w:val="FF0000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【译文】：</w:t>
      </w:r>
      <w:r>
        <w:rPr>
          <w:rFonts w:hint="eastAsia" w:ascii="楷体" w:hAnsi="楷体" w:eastAsia="楷体" w:cs="楷体"/>
          <w:color w:val="FF0000"/>
          <w:kern w:val="2"/>
          <w:sz w:val="22"/>
          <w:szCs w:val="22"/>
          <w:lang w:val="en-US" w:eastAsia="zh-CN" w:bidi="ar-SA"/>
        </w:rPr>
        <w:t>高凤，字文通，南阳叶人。年轻做学生时，家中以种田为业，而高凤专心诵读，从白天到夜晚一直都不休息。他的妻子曾经到田里（去劳动），晒了麦子在庭院，叫高凤护鸡。这时天下暴雨，而高凤依旧手拿竹竿，口诵经书，没有察觉到雨水流到麦子里。妻子回来感到奇怪，问他，他才觉悟。后来（高凤）成了名儒，在西唐山中教授门徒。高凤年老时，坚持志向不知疲倦，名声传闻很远。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D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/>
        <w:jc w:val="left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15.（1）</w:t>
      </w:r>
      <w:r>
        <w:rPr>
          <w:rFonts w:hint="eastAsia" w:ascii="宋体" w:hAnsi="宋体" w:eastAsia="宋体" w:cs="宋体"/>
          <w:sz w:val="22"/>
          <w:szCs w:val="22"/>
        </w:rPr>
        <w:t>调动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触觉和嗅觉（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，对无色、无味、无形的春风进行多角度描绘，写出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 w:firstLine="880" w:firstLineChars="400"/>
        <w:jc w:val="left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春风清芬、和悦的特点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，表达对春的赞美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330" w:firstLineChars="150"/>
        <w:jc w:val="left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2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运用比喻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，依次写出了春雨细而密、细而亮、细而柔的特点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，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880" w:firstLineChars="400"/>
        <w:jc w:val="left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表达了作者对绵绵春雨的喜爱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1分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z w:val="22"/>
          <w:szCs w:val="22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16. 一生之计在于勤：一生的计划实现的关键在于勤奋。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440" w:firstLineChars="200"/>
        <w:jc w:val="left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真金不怕火炼：比喻真理或意志坚定的人，经受得住各种检验或考验。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440" w:firstLineChars="200"/>
        <w:textAlignment w:val="auto"/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eastAsia="zh-CN"/>
        </w:rPr>
        <w:t>树不修不直，人不教不才</w:t>
      </w:r>
      <w:r>
        <w:rPr>
          <w:rFonts w:hint="eastAsia" w:ascii="宋体" w:hAnsi="宋体" w:eastAsia="宋体" w:cs="宋体"/>
          <w:kern w:val="2"/>
          <w:sz w:val="22"/>
          <w:szCs w:val="22"/>
          <w:lang w:val="en-US" w:eastAsia="zh-CN" w:bidi="ar-SA"/>
        </w:rPr>
        <w:t>：树木如果不经过修剪就会长得不笔挺，人如果不接受教  育就不会成才。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17.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9"/>
        <w:gridCol w:w="2091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6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阅读枕边书</w:t>
            </w:r>
          </w:p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  的经历</w:t>
            </w:r>
          </w:p>
        </w:tc>
        <w:tc>
          <w:tcPr>
            <w:tcW w:w="209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 高中时</w:t>
            </w:r>
          </w:p>
        </w:tc>
        <w:tc>
          <w:tcPr>
            <w:tcW w:w="213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  长大后</w:t>
            </w:r>
          </w:p>
        </w:tc>
        <w:tc>
          <w:tcPr>
            <w:tcW w:w="213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 如今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6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阅读枕边书</w:t>
            </w:r>
          </w:p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 xml:space="preserve">    的感受</w:t>
            </w:r>
          </w:p>
        </w:tc>
        <w:tc>
          <w:tcPr>
            <w:tcW w:w="209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嫁接梦境与现实的力量</w:t>
            </w:r>
          </w:p>
        </w:tc>
        <w:tc>
          <w:tcPr>
            <w:tcW w:w="213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疲累的灵瑰在书中得到了温存</w:t>
            </w:r>
          </w:p>
        </w:tc>
        <w:tc>
          <w:tcPr>
            <w:tcW w:w="213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line="360" w:lineRule="exact"/>
              <w:jc w:val="left"/>
              <w:textAlignment w:val="auto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心底便觉得亲近与温暖，像问候久违的老友</w:t>
            </w:r>
          </w:p>
        </w:tc>
      </w:tr>
    </w:tbl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不同意，删掉了文章内容就不够丰满。（1分）作者在这里运用虚实结合的写作手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440" w:firstLineChars="200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法，将“我”读书的画面与想象的书中情景相结合，营造出和谐神秘的氛围，（1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firstLine="440" w:firstLineChars="200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分）表现出“我”对阅读的喜爱。（1分）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表层含义:枕边只要放上书，睡觉就会十分平静安定。（1分）深层含义:在枕边读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 w:firstLine="440" w:firstLineChars="200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书，能够让人提振精神，热爱生活。（1分）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略（每写一个方面1分）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360" w:lineRule="exact"/>
        <w:ind w:leftChars="0"/>
        <w:jc w:val="left"/>
        <w:textAlignment w:val="auto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>
      <w:pPr>
        <w:numPr>
          <w:ilvl w:val="0"/>
          <w:numId w:val="4"/>
        </w:numPr>
        <w:spacing w:before="31" w:beforeLines="10"/>
        <w:ind w:left="0" w:leftChars="0" w:firstLine="0" w:firstLineChars="0"/>
        <w:rPr>
          <w:rFonts w:ascii="Times New Roman" w:hAnsi="Times New Roman" w:eastAsia="宋体" w:cs="Times New Roman"/>
          <w:color w:val="000000"/>
          <w:sz w:val="18"/>
          <w:szCs w:val="18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评</w:t>
      </w:r>
      <w:r>
        <w:rPr>
          <w:rFonts w:ascii="Times New Roman" w:hAnsi="Times New Roman" w:eastAsia="宋体" w:cs="Times New Roman"/>
          <w:color w:val="000000"/>
          <w:spacing w:val="-6"/>
          <w:szCs w:val="22"/>
        </w:rPr>
        <w:t>分</w:t>
      </w:r>
      <w:r>
        <w:rPr>
          <w:rFonts w:hint="eastAsia" w:ascii="Times New Roman" w:hAnsi="Times New Roman" w:eastAsia="宋体" w:cs="Times New Roman"/>
          <w:color w:val="000000"/>
          <w:spacing w:val="-6"/>
          <w:szCs w:val="22"/>
        </w:rPr>
        <w:t>参考</w:t>
      </w: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4"/>
        <w:gridCol w:w="1800"/>
        <w:gridCol w:w="1843"/>
        <w:gridCol w:w="20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等次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内容立意（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20</w:t>
            </w: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分）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语言表达（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20</w:t>
            </w: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分）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思路结构（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10</w:t>
            </w: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分）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一类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50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46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分）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切合题意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中心突出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内容充实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立意正确、深刻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感情真挚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行文流畅、简洁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语言准确、生动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表达方式、表现手法多样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符合文体要求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结构严谨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层次清晰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构思新颖、巧妙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分项得分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20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19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20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19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10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9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二类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45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41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分）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切合题意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中心明确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内容充实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立意正确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感情真实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文从字顺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语言比较生动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能运用多种表达方式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  <w:t>符合文体要求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  <w:t>结构紧凑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  <w:t>层次清楚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  <w:t>构思新颖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分项得分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18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17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18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17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10"/>
                <w:sz w:val="18"/>
                <w:szCs w:val="18"/>
              </w:rPr>
              <w:t>9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10"/>
                <w:sz w:val="18"/>
                <w:szCs w:val="18"/>
              </w:rPr>
              <w:t>8</w:t>
            </w:r>
            <w:r>
              <w:rPr>
                <w:rFonts w:hint="eastAsia" w:ascii="方正楷体_GBK" w:hAnsi="楷体" w:eastAsia="方正楷体_GBK" w:cs="楷体"/>
                <w:color w:val="000000"/>
                <w:spacing w:val="-10"/>
                <w:sz w:val="18"/>
                <w:szCs w:val="18"/>
              </w:rPr>
              <w:t>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三类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40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35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分）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符合题意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中心较明确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内容较充实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语言通顺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表达尚好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符合文体要求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结构完整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层次比较清楚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分项得分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16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15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16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15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7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6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四类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34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30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分）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基本符合题意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中心基本明确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内容尚充实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语言基本通顺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有少量语病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基本符合文体要求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结构尚完整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层次尚清楚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分项得分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14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13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14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13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5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4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五类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29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20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分）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偏离题意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中心不明确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语句不通顺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语病比较多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不符合文体要求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结构层次混乱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分项得分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12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10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12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10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 xml:space="preserve">分 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3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2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六类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19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0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分）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严重偏离题意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文理不通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不符合文体要求</w:t>
            </w:r>
          </w:p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结构不完整 层次混乱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1744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分项得分</w:t>
            </w:r>
          </w:p>
        </w:tc>
        <w:tc>
          <w:tcPr>
            <w:tcW w:w="180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9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0</w:t>
            </w: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分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9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pacing w:val="-6"/>
                <w:sz w:val="18"/>
                <w:szCs w:val="18"/>
              </w:rPr>
              <w:t>0</w:t>
            </w:r>
            <w:r>
              <w:rPr>
                <w:rFonts w:hint="eastAsia" w:ascii="方正楷体_GBK" w:hAnsi="楷体" w:eastAsia="方正楷体_GBK" w:cs="楷体"/>
                <w:color w:val="000000"/>
                <w:spacing w:val="-6"/>
                <w:sz w:val="18"/>
                <w:szCs w:val="18"/>
              </w:rPr>
              <w:t>分</w:t>
            </w:r>
          </w:p>
        </w:tc>
        <w:tc>
          <w:tcPr>
            <w:tcW w:w="2005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spacing w:before="0" w:beforeAutospacing="0" w:after="0" w:afterAutospacing="0" w:line="200" w:lineRule="exact"/>
              <w:ind w:left="0" w:right="0"/>
              <w:jc w:val="center"/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</w:pP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1</w:t>
            </w:r>
            <w:r>
              <w:rPr>
                <w:rFonts w:hint="eastAsia" w:ascii="方正楷体_GBK" w:hAnsi="Times New Roman" w:eastAsia="方正楷体_GBK" w:cs="Times New Roman"/>
                <w:color w:val="000000"/>
                <w:spacing w:val="-6"/>
                <w:sz w:val="18"/>
                <w:szCs w:val="18"/>
              </w:rPr>
              <w:t>~</w:t>
            </w:r>
            <w:r>
              <w:rPr>
                <w:rFonts w:hint="default" w:ascii="Times New Roman" w:hAnsi="Times New Roman" w:eastAsia="方正楷体_GBK" w:cs="Times New Roman"/>
                <w:color w:val="000000"/>
                <w:sz w:val="18"/>
                <w:szCs w:val="18"/>
              </w:rPr>
              <w:t>0</w:t>
            </w:r>
            <w:r>
              <w:rPr>
                <w:rFonts w:hint="eastAsia" w:ascii="方正楷体_GBK" w:hAnsi="楷体" w:eastAsia="方正楷体_GBK" w:cs="楷体"/>
                <w:color w:val="000000"/>
                <w:sz w:val="18"/>
                <w:szCs w:val="18"/>
              </w:rPr>
              <w:t>分</w:t>
            </w:r>
          </w:p>
        </w:tc>
      </w:tr>
    </w:tbl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楷体_GBK">
    <w:altName w:val="微软雅黑"/>
    <w:panose1 w:val="02000000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0FCF53"/>
    <w:multiLevelType w:val="singleLevel"/>
    <w:tmpl w:val="CF0FCF53"/>
    <w:lvl w:ilvl="0" w:tentative="0">
      <w:start w:val="18"/>
      <w:numFmt w:val="decimal"/>
      <w:suff w:val="space"/>
      <w:lvlText w:val="%1."/>
      <w:lvlJc w:val="left"/>
    </w:lvl>
  </w:abstractNum>
  <w:abstractNum w:abstractNumId="1">
    <w:nsid w:val="E5C09E3B"/>
    <w:multiLevelType w:val="singleLevel"/>
    <w:tmpl w:val="E5C09E3B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F3768798"/>
    <w:multiLevelType w:val="singleLevel"/>
    <w:tmpl w:val="F3768798"/>
    <w:lvl w:ilvl="0" w:tentative="0">
      <w:start w:val="14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2F48C5BC"/>
    <w:multiLevelType w:val="singleLevel"/>
    <w:tmpl w:val="2F48C5BC"/>
    <w:lvl w:ilvl="0" w:tentative="0">
      <w:start w:val="13"/>
      <w:numFmt w:val="decimal"/>
      <w:suff w:val="space"/>
      <w:lvlText w:val="%1."/>
      <w:lvlJc w:val="left"/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5F4D6EF4"/>
    <w:rsid w:val="004151FC"/>
    <w:rsid w:val="00C02FC6"/>
    <w:rsid w:val="339641F0"/>
    <w:rsid w:val="364E3379"/>
    <w:rsid w:val="5F4D6EF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table" w:styleId="5">
    <w:name w:val="Table Grid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8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1676</Words>
  <Characters>1785</Characters>
  <Lines>0</Lines>
  <Paragraphs>0</Paragraphs>
  <TotalTime>1</TotalTime>
  <ScaleCrop>false</ScaleCrop>
  <LinksUpToDate>false</LinksUpToDate>
  <CharactersWithSpaces>1899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2023-02-21T01:25:00Z</dcterms:created>
  <dc:creator>Administrator</dc:creator>
  <cp:lastModifiedBy>admin</cp:lastModifiedBy>
  <dcterms:modified xsi:type="dcterms:W3CDTF">2023-06-14T07:57:28Z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DFB9C2A489AF407BA4D4FED8D7D17B0E_12</vt:lpwstr>
  </property>
</Properties>
</file>