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12014200</wp:posOffset>
            </wp:positionV>
            <wp:extent cx="381000" cy="482600"/>
            <wp:effectExtent l="0" t="0" r="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11049000</wp:posOffset>
            </wp:positionV>
            <wp:extent cx="469900" cy="342900"/>
            <wp:effectExtent l="0" t="0" r="635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年级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语文试卷参考答案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1.（2分）D     2.（2分）B     3.（2分）A     4.（2分）C      5.（2分）C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6.（4分）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 xml:space="preserve">（1）红小鬼 （1分）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（2）（人物经历2分，人物评价1分）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示例1：简·爱的童年很不幸，父母早亡，被寄养在姑妈家，但是骄横的表哥总是欺负她，冷酷舅母总是打击她，后来去了洛伍德学校也受到不公平待遇。面对这样不幸的童年，简·爱没有选择自暴自弃，而是坚强面对，生活的艰辛成为她心灵强大的催化剂，她最后成为一位自尊自主、意志坚强、敢于追求自由平等，人格独立的女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示例2：“小萝卜头”，原名宋振中，他的童年很不幸，八个月的时候就被关进监狱，备受折磨，长成了一个大头细身子、面黄肌瘦的孩子，监狱的难友称他为“小萝卜头”。而对不幸的童年，他毫不气馁，拜狱中的囚犯为师，积极求学，刻苦学习，勇敢投身于监狱中地下党的革命斗争工作，与敌人展开机智而又坚决的斗争，最终成为一名坚定的无产阶级革命战士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-420" w:leftChars="-200" w:firstLine="420" w:firstLineChars="20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7.（6分）</w:t>
      </w:r>
      <w:r>
        <w:rPr>
          <w:rFonts w:hint="eastAsia" w:ascii="宋体" w:hAnsi="宋体" w:eastAsia="宋体" w:cs="宋体"/>
          <w:lang w:val="en-US" w:eastAsia="zh-CN"/>
        </w:rPr>
        <w:t>(1)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天时不如地利  地利不如人和       </w:t>
      </w:r>
      <w:r>
        <w:rPr>
          <w:rFonts w:hint="eastAsia" w:ascii="宋体" w:hAnsi="宋体" w:cs="宋体"/>
          <w:lang w:val="en-US" w:eastAsia="zh-CN"/>
        </w:rPr>
        <w:t>(2)感时花溅泪  恨别鸟惊心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firstLine="1050" w:firstLineChars="500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(3)</w:t>
      </w:r>
      <w:r>
        <w:rPr>
          <w:rFonts w:hint="eastAsia" w:ascii="宋体" w:hAnsi="宋体" w:cs="宋体"/>
          <w:bCs/>
          <w:szCs w:val="21"/>
          <w:lang w:val="en-US" w:eastAsia="zh-CN"/>
        </w:rPr>
        <w:t>几处早莺争暖树  谁家新燕啄春泥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 w:ascii="宋体" w:hAnsi="宋体" w:cs="宋体"/>
          <w:bCs/>
          <w:szCs w:val="21"/>
          <w:u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8.（2分）</w:t>
      </w:r>
      <w:r>
        <w:rPr>
          <w:rFonts w:hint="eastAsia" w:ascii="宋体" w:hAnsi="宋体" w:cs="宋体"/>
          <w:bCs/>
          <w:szCs w:val="21"/>
          <w:u w:val="none"/>
          <w:lang w:val="en-US" w:eastAsia="zh-CN"/>
        </w:rPr>
        <w:t>日晚、黄昏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9.（2分）在丹阳</w:t>
      </w:r>
      <w:r>
        <w:rPr>
          <w:rFonts w:hint="eastAsia"/>
          <w:lang w:val="en-US" w:eastAsia="zh-CN"/>
        </w:rPr>
        <w:t xml:space="preserve">送别友人  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远行停留丹阳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10.（2分）</w:t>
      </w:r>
      <w:r>
        <w:rPr>
          <w:rFonts w:hint="eastAsia" w:ascii="宋体" w:hAnsi="宋体" w:eastAsia="宋体" w:cs="宋体"/>
          <w:bCs/>
          <w:lang w:val="en-US" w:eastAsia="zh-CN"/>
        </w:rPr>
        <w:t>《丹阳送韦参军》“</w:t>
      </w:r>
      <w:r>
        <w:rPr>
          <w:rFonts w:hint="default" w:ascii="楷体" w:hAnsi="楷体" w:eastAsia="楷体" w:cs="楷体"/>
          <w:bCs/>
          <w:lang w:val="en-US" w:eastAsia="zh-CN"/>
        </w:rPr>
        <w:t>秋</w:t>
      </w:r>
      <w:r>
        <w:rPr>
          <w:rFonts w:hint="eastAsia" w:ascii="楷体" w:hAnsi="楷体" w:eastAsia="楷体" w:cs="楷体"/>
          <w:bCs/>
          <w:lang w:val="en-US" w:eastAsia="zh-CN"/>
        </w:rPr>
        <w:t>、</w:t>
      </w:r>
      <w:r>
        <w:rPr>
          <w:rFonts w:hint="default" w:ascii="楷体" w:hAnsi="楷体" w:eastAsia="楷体" w:cs="楷体"/>
          <w:bCs/>
          <w:lang w:val="en-US" w:eastAsia="zh-CN"/>
        </w:rPr>
        <w:t>望</w:t>
      </w:r>
      <w:r>
        <w:rPr>
          <w:rFonts w:hint="eastAsia" w:ascii="楷体" w:hAnsi="楷体" w:eastAsia="楷体" w:cs="楷体"/>
          <w:bCs/>
          <w:lang w:val="en-US" w:eastAsia="zh-CN"/>
        </w:rPr>
        <w:t>、</w:t>
      </w:r>
      <w:r>
        <w:rPr>
          <w:rFonts w:hint="default" w:ascii="楷体" w:hAnsi="楷体" w:eastAsia="楷体" w:cs="楷体"/>
          <w:bCs/>
          <w:lang w:val="en-US" w:eastAsia="zh-CN"/>
        </w:rPr>
        <w:t>寒鸦</w:t>
      </w:r>
      <w:r>
        <w:rPr>
          <w:rFonts w:hint="eastAsia" w:ascii="楷体" w:hAnsi="楷体" w:eastAsia="楷体" w:cs="楷体"/>
          <w:bCs/>
          <w:lang w:val="en-US" w:eastAsia="zh-CN"/>
        </w:rPr>
        <w:t>、</w:t>
      </w:r>
      <w:r>
        <w:rPr>
          <w:rFonts w:hint="default" w:ascii="楷体" w:hAnsi="楷体" w:eastAsia="楷体" w:cs="楷体"/>
          <w:bCs/>
          <w:lang w:val="en-US" w:eastAsia="zh-CN"/>
        </w:rPr>
        <w:t>悠悠”</w:t>
      </w:r>
      <w:r>
        <w:rPr>
          <w:rFonts w:hint="eastAsia" w:ascii="宋体" w:hAnsi="宋体" w:cs="宋体"/>
          <w:bCs/>
          <w:lang w:val="en-US" w:eastAsia="zh-CN"/>
        </w:rPr>
        <w:t>等词语表达对友人的不舍</w:t>
      </w:r>
      <w:r>
        <w:rPr>
          <w:rFonts w:hint="eastAsia" w:ascii="宋体" w:hAnsi="宋体" w:eastAsia="宋体" w:cs="宋体"/>
          <w:bCs/>
          <w:lang w:val="en-US" w:eastAsia="zh-CN"/>
        </w:rPr>
        <w:t>，《舟次丹阳驿》“</w:t>
      </w:r>
      <w:r>
        <w:rPr>
          <w:rFonts w:hint="default" w:ascii="楷体" w:hAnsi="楷体" w:eastAsia="楷体" w:cs="楷体"/>
          <w:bCs/>
          <w:lang w:val="en-US" w:eastAsia="zh-CN"/>
        </w:rPr>
        <w:t>离乡远”</w:t>
      </w:r>
      <w:r>
        <w:rPr>
          <w:rFonts w:hint="eastAsia" w:ascii="宋体" w:hAnsi="宋体" w:cs="宋体"/>
          <w:bCs/>
          <w:lang w:val="en-US" w:eastAsia="zh-CN"/>
        </w:rPr>
        <w:t>表达对故乡的思念</w:t>
      </w:r>
      <w:r>
        <w:rPr>
          <w:rFonts w:hint="eastAsia" w:ascii="宋体" w:hAnsi="宋体" w:eastAsia="宋体" w:cs="宋体"/>
          <w:bCs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hint="default" w:ascii="宋体" w:hAnsi="宋体" w:eastAsia="宋体" w:cs="宋体"/>
          <w:b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4"/>
          <w:u w:val="none"/>
          <w:lang w:val="en-US" w:eastAsia="zh-CN" w:bidi="ar-SA"/>
        </w:rPr>
        <w:t>11.（4分）(1)推荐   (2)告诫    (3)放弃    (4)跑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12.（4分）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(1)（2分）</w:t>
      </w:r>
      <w:r>
        <w:rPr>
          <w:rFonts w:hint="eastAsia" w:ascii="宋体" w:hAnsi="宋体" w:eastAsia="宋体" w:cs="宋体"/>
          <w:bCs/>
          <w:u w:val="none"/>
          <w:lang w:val="en-US" w:eastAsia="zh-CN"/>
        </w:rPr>
        <w:t>梁孝王每天派使者请求太尉救援，太尉不肯前往。</w:t>
      </w:r>
    </w:p>
    <w:p>
      <w:pPr>
        <w:pStyle w:val="2"/>
        <w:widowControl w:val="0"/>
        <w:kinsoku/>
        <w:autoSpaceDE/>
        <w:autoSpaceDN/>
        <w:spacing w:line="360" w:lineRule="exact"/>
        <w:ind w:firstLine="840" w:firstLineChars="400"/>
        <w:rPr>
          <w:rFonts w:hint="default" w:ascii="宋体" w:hAnsi="宋体" w:eastAsia="宋体" w:cs="宋体"/>
          <w:b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)（2分）</w:t>
      </w:r>
      <w:r>
        <w:rPr>
          <w:rFonts w:hint="eastAsia" w:ascii="宋体" w:hAnsi="宋体" w:eastAsia="宋体" w:cs="宋体"/>
          <w:bCs/>
          <w:kern w:val="2"/>
          <w:sz w:val="21"/>
          <w:szCs w:val="24"/>
          <w:u w:val="none"/>
          <w:lang w:val="en-US" w:eastAsia="zh-CN" w:bidi="ar-SA"/>
        </w:rPr>
        <w:t>吴兵已经饿了，于是就撤退离去。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13.（2分）</w:t>
      </w:r>
      <w:r>
        <w:rPr>
          <w:rFonts w:hint="eastAsia" w:ascii="宋体" w:hAnsi="宋体" w:eastAsia="宋体" w:cs="宋体"/>
          <w:lang w:val="en-US" w:eastAsia="zh-CN"/>
        </w:rPr>
        <w:t>梁孝王和周亚夫有过结，常常在太后面前说亚夫的坏话；景帝废太子时，周亚夫强烈反对；周亚夫反对给匈奴王徐卢封侯，景帝不听劝谏。</w:t>
      </w:r>
      <w:r>
        <w:rPr>
          <w:rFonts w:hint="eastAsia" w:ascii="宋体" w:hAnsi="宋体" w:cs="宋体"/>
          <w:lang w:val="en-US" w:eastAsia="zh-CN"/>
        </w:rPr>
        <w:t>（答出两点即可）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14.（2分）这些词语都可看出亚夫拒绝别人的方式很直接，可见亚夫行事果断，</w:t>
      </w:r>
      <w:r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  <w:t>刚正不阿</w:t>
      </w:r>
      <w:r>
        <w:rPr>
          <w:rFonts w:hint="eastAsia" w:ascii="宋体" w:hAnsi="宋体" w:cs="宋体"/>
          <w:bCs/>
          <w:szCs w:val="21"/>
          <w:u w:val="none"/>
          <w:lang w:val="en-US" w:eastAsia="zh-CN"/>
        </w:rPr>
        <w:t>，同时也可以看出亚夫缺乏语言艺术。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jc w:val="left"/>
        <w:textAlignment w:val="center"/>
        <w:rPr>
          <w:rFonts w:hint="default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【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译文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】</w:t>
      </w:r>
      <w:r>
        <w:rPr>
          <w:rFonts w:hint="eastAsia" w:ascii="楷体" w:hAnsi="楷体" w:eastAsia="楷体" w:cs="楷体"/>
          <w:lang w:val="en-US" w:eastAsia="zh-CN"/>
        </w:rPr>
        <w:t>绛侯周勃死了，文帝感念他的功劳，下诏挑选周勃最贤能的儿子，人们推举了周亚夫，于是恩荫周亚夫为条侯，接续周勃的爵位。文帝将要去世的时候，告诫太子说：“如果发生危急情况，周亚夫是真正可以担当领兵重任的。”景帝三年（前154），吴、楚等国叛乱。景帝任周亚夫为太尉，向东攻打吴、楚叛军。周亚夫亲自请示皇帝说：“楚兵勇猛轻捷，很难与他们交战取胜。我希望先把梁国放弃，让他们进攻，我们去断绝他们的粮道，这样才能把他们制服。”景帝同意了这个意见。太尉周亚夫把各路军队会合到荥阳之后，吴国叛军正在进攻梁国，梁孝王每天向太尉周亚夫请求救援。而太尉周亚夫却领兵向东北跑到昌邑，深沟高垒坚守不出。梁国天天派使者向太尉求救，太尉不肯去救。梁国上书报告景帝，景帝派使者诏令太尉救梁。太尉不遵从皇帝的诏令，坚守营垒不出兵，而是派遣轻骑兵断绝吴、楚叛军后方的粮道。吴国军队缺乏粮食，屡次想挑战，可是汉军始终也不出来应战。吴兵已经饿了，于是就撤退离去。太尉派精兵去追击，大败吴军。于是将领们才认识到太尉的计谋是正确的。由这次平叛开始，梁孝王和太尉有了嫌隙。周亚夫回朝后，升任丞相，景帝非常器重他。后来，景帝废了栗太子，丞相周亚夫极力为此事争辩，景帝因此就疏远了他。而梁孝王每次进京朝见，常常跟太后讲条侯周亚夫的短处。匈奴王徐卢投降汉朝，景帝想要封他为侯爵。丞相周亚夫说：“那个人背叛了他的君主投降陛下，陛下如果封他为侯，那还凭什么去责备不守节操的臣子呢？”景帝说：“丞相的意见不能采用。”周亚夫因而称病退居家中，景帝中元三年，周亚夫因病被免去丞相职务。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15.（1分）</w:t>
      </w:r>
      <w:r>
        <w:rPr>
          <w:rFonts w:hint="eastAsia" w:ascii="宋体" w:hAnsi="宋体" w:eastAsia="宋体" w:cs="宋体"/>
          <w:lang w:val="en-US" w:eastAsia="zh-CN"/>
        </w:rPr>
        <w:t>乐陵市人民医院全面开通“扫码点餐”服务。（扫码点餐，一步到“胃”！）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16.（3分）</w:t>
      </w:r>
      <w:r>
        <w:rPr>
          <w:rFonts w:hint="eastAsia" w:ascii="宋体" w:hAnsi="宋体" w:eastAsia="宋体" w:cs="宋体"/>
          <w:lang w:val="en-US" w:eastAsia="zh-CN"/>
        </w:rPr>
        <w:t>扫描二维码，关注店铺公众号，输入手机号注册会员，输入验证码，有的还需要微信一键登录。（写出3点即可）</w:t>
      </w:r>
    </w:p>
    <w:p>
      <w:pPr>
        <w:pStyle w:val="2"/>
        <w:ind w:left="0" w:leftChars="0" w:firstLine="0" w:firstLineChars="0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17.（3分）</w:t>
      </w:r>
      <w:r>
        <w:rPr>
          <w:rFonts w:hint="eastAsia" w:ascii="宋体" w:hAnsi="宋体" w:eastAsia="宋体" w:cs="宋体"/>
          <w:lang w:val="en-US" w:eastAsia="zh-CN"/>
        </w:rPr>
        <w:t>利：对于不便出门的人群带来了便利；更加便捷快速；可以避免服务员和顾客互动过程中的冲突等。（答出1点给1分）弊：只提供扫码点餐，老年人不会操作；强制关注，过度收集消费者个人信息，侵犯了消费者的隐私；受限于网络信号，加载慢，给点餐带来不便；</w:t>
      </w:r>
      <w:r>
        <w:rPr>
          <w:rFonts w:hint="eastAsia" w:ascii="宋体" w:hAnsi="宋体" w:cs="宋体"/>
          <w:lang w:val="en-US" w:eastAsia="zh-CN"/>
        </w:rPr>
        <w:t>使人与人之间的关系更冷漠。</w:t>
      </w:r>
      <w:r>
        <w:rPr>
          <w:rFonts w:hint="eastAsia" w:ascii="宋体" w:hAnsi="宋体" w:eastAsia="宋体" w:cs="宋体"/>
          <w:lang w:val="en-US" w:eastAsia="zh-CN"/>
        </w:rPr>
        <w:t>（答出1点给1分）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18.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cs="宋体"/>
          <w:szCs w:val="21"/>
          <w:lang w:val="en-US" w:eastAsia="zh-CN"/>
        </w:rPr>
        <w:t>弹药库旁的养鸡场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生态园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老陵地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19.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分）运用比喻，把母亲比作“雕像”，生动形象地写出母亲目送我离开老家返城时</w:t>
      </w:r>
      <w:r>
        <w:rPr>
          <w:rFonts w:hint="eastAsia" w:ascii="宋体" w:hAnsi="宋体" w:cs="宋体"/>
          <w:szCs w:val="21"/>
          <w:lang w:val="en-US" w:eastAsia="zh-CN"/>
        </w:rPr>
        <w:t>站立的状态</w:t>
      </w:r>
      <w:r>
        <w:rPr>
          <w:rFonts w:hint="eastAsia" w:ascii="宋体" w:hAnsi="宋体" w:cs="宋体"/>
          <w:szCs w:val="21"/>
        </w:rPr>
        <w:t>，表现了她</w:t>
      </w:r>
      <w:r>
        <w:rPr>
          <w:rFonts w:hint="eastAsia" w:ascii="宋体" w:hAnsi="宋体" w:cs="宋体"/>
          <w:szCs w:val="21"/>
          <w:lang w:val="en-US" w:eastAsia="zh-CN"/>
        </w:rPr>
        <w:t>年老丧夫丧子后动作的僵硬，</w:t>
      </w:r>
      <w:r>
        <w:rPr>
          <w:rFonts w:hint="eastAsia" w:ascii="宋体" w:hAnsi="宋体" w:cs="宋体"/>
          <w:szCs w:val="21"/>
        </w:rPr>
        <w:t>对我的依依不舍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也流露出我离开母亲时的心疼和感伤。</w:t>
      </w:r>
    </w:p>
    <w:p>
      <w:pP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分）乡亲们和小叔、小婶他们的日子越来越红火了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</w:rPr>
        <w:t>如家乡的新农村建设已经让村子有了翻天覆地的变化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</w:rPr>
        <w:t>家乡明天也会越来越好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虽然你们不在了，还有家里人、家乡人在，我不会没有家的</w:t>
      </w:r>
      <w:r>
        <w:rPr>
          <w:rFonts w:hint="eastAsia" w:ascii="宋体" w:hAnsi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分）对家乡的思念；对已逝去的父母的怀念；对家乡面貌有了今非昔比的改变的欣慰；对家乡美好未来的期许；对家乡淳朴民风的赞美；对党的新农村建设政策的讴歌。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一点1分，得满5分为止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22.（60分）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审题说明</w:t>
      </w:r>
      <w:r>
        <w:rPr>
          <w:rFonts w:hint="eastAsia" w:ascii="宋体" w:hAnsi="宋体" w:cs="宋体"/>
          <w:color w:val="auto"/>
          <w:lang w:val="en-US" w:eastAsia="zh-CN"/>
        </w:rPr>
        <w:t>：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传记是记述人物生平事迹的作品，应表现所写人物不同阶段经历的不同事件，从而展现人物的个性特点。传记要求真实，凡是文中涉及的时间、地点、人物、事件等都必须准确。在记述事件时，要具体表现人物的言行，让人物“自行”展现他们的思想感情、性格特点等。传记不一定要像散文、小说那样对人物做细致入微的描摹，记录典型语言和重要行为，往往就能达到所需要的表达效果。本题选材广泛，可以是作品中的人，也可以身边的人或物，还可以写自己。</w:t>
      </w:r>
    </w:p>
    <w:p>
      <w:pPr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（二）批改细则：</w:t>
      </w:r>
    </w:p>
    <w:p>
      <w:pPr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1.作文总分60，</w:t>
      </w:r>
      <w:r>
        <w:rPr>
          <w:rFonts w:hint="eastAsia" w:ascii="宋体" w:hAnsi="宋体" w:cs="宋体"/>
          <w:color w:val="auto"/>
          <w:lang w:val="en-US" w:eastAsia="zh-CN"/>
        </w:rPr>
        <w:t>八</w:t>
      </w:r>
      <w:r>
        <w:rPr>
          <w:rFonts w:hint="eastAsia" w:ascii="宋体" w:hAnsi="宋体" w:cs="宋体"/>
          <w:color w:val="auto"/>
        </w:rPr>
        <w:t>年级建议45分切入。作文批改按照中考作文阅卷标准执行，即基准分（切入分）为45分。如果考生文章基本切合题意，结构基本完整，语句基本通畅，即可以得45分。“三基本”的文章，基本要能扣住“</w:t>
      </w:r>
      <w:r>
        <w:rPr>
          <w:rFonts w:hint="eastAsia" w:ascii="宋体" w:hAnsi="宋体" w:cs="宋体"/>
          <w:color w:val="auto"/>
          <w:lang w:val="en-US" w:eastAsia="zh-CN"/>
        </w:rPr>
        <w:t>传记</w:t>
      </w:r>
      <w:r>
        <w:rPr>
          <w:rFonts w:hint="eastAsia" w:ascii="宋体" w:hAnsi="宋体" w:cs="宋体"/>
          <w:color w:val="auto"/>
        </w:rPr>
        <w:t>”</w:t>
      </w:r>
      <w:r>
        <w:rPr>
          <w:rFonts w:hint="eastAsia" w:ascii="宋体" w:hAnsi="宋体" w:cs="宋体"/>
          <w:color w:val="auto"/>
          <w:lang w:val="en-US" w:eastAsia="zh-CN"/>
        </w:rPr>
        <w:t>的特点</w:t>
      </w:r>
      <w:r>
        <w:rPr>
          <w:rFonts w:hint="eastAsia" w:ascii="宋体" w:hAnsi="宋体" w:cs="宋体"/>
          <w:color w:val="auto"/>
        </w:rPr>
        <w:t>写清楚</w:t>
      </w:r>
      <w:r>
        <w:rPr>
          <w:rFonts w:hint="eastAsia" w:ascii="宋体" w:hAnsi="宋体" w:cs="宋体"/>
          <w:color w:val="auto"/>
          <w:lang w:val="en-US" w:eastAsia="zh-CN"/>
        </w:rPr>
        <w:t>人、</w:t>
      </w:r>
      <w:r>
        <w:rPr>
          <w:rFonts w:hint="eastAsia" w:ascii="宋体" w:hAnsi="宋体" w:cs="宋体"/>
          <w:color w:val="auto"/>
        </w:rPr>
        <w:t>事情</w:t>
      </w:r>
      <w:r>
        <w:rPr>
          <w:rFonts w:hint="eastAsia" w:ascii="宋体" w:hAnsi="宋体" w:cs="宋体"/>
          <w:color w:val="auto"/>
          <w:lang w:val="en-US" w:eastAsia="zh-CN"/>
        </w:rPr>
        <w:t>与人物特点</w:t>
      </w:r>
      <w:r>
        <w:rPr>
          <w:rFonts w:hint="eastAsia" w:ascii="宋体" w:hAnsi="宋体" w:cs="宋体"/>
          <w:color w:val="auto"/>
        </w:rPr>
        <w:t>。</w:t>
      </w:r>
    </w:p>
    <w:p>
      <w:pPr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auto"/>
        </w:rPr>
        <w:t>如果考生作文能完全切合题意，就要考查该作文是否有亮点</w:t>
      </w:r>
      <w:r>
        <w:rPr>
          <w:rFonts w:hint="eastAsia" w:ascii="宋体" w:hAnsi="宋体" w:cs="宋体"/>
        </w:rPr>
        <w:t>。也就是看该作文是否具有新颖性、深刻性（选材立意层面）、生动性（语言层面）、巧妙性（构思层面），以上三个层面有一个亮点即可加5分，直至加满15分为止（如无硬伤，该作文就可得满分）。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2.评分基本标准：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一类卷（54-60分）符合题意，立意深刻，新颖，思想健康，中心突出，有自己的生活体验，感情真切，内容丰富，结构合理，语言准确，流畅，有文采，标点准确，550字以上。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二类卷（48-53分）符合题意，立意正确，思想健康，中心明确，有一定生活感受，感情较真切，内容较充实，结构完整，语言基本准确，通顺，标点正确，550字左右。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三类卷（42-47分）基本符合题意，中心基本明确，思想健康，有一定内容，结构较完整，语言基本通顺，标点错误不多，不足550字，但字数相差不大。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四类卷（36-41分）基本符合题意，中心不明确，感情欠真切，内容不充实，结构不完整，语句不通顺，语病较多，错别字和标点错误较多，字数相差大。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五类卷（36分以下）不符合题意，文理不通，结构不完整，层次混乱，错别字与标点错误多。抄袭或者照抄前面原文的不超过5分；字数要求：不足400字的，不超过30分；不足300字的，不超过25分；不足200字的，不超过15分；不足100字的，不超过10分。</w:t>
      </w:r>
    </w:p>
    <w:p>
      <w:pPr>
        <w:tabs>
          <w:tab w:val="left" w:pos="715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 附：镇江市中考作文评分表供参考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024"/>
        <w:gridCol w:w="2026"/>
        <w:gridCol w:w="2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ind w:firstLine="420"/>
              <w:jc w:val="center"/>
              <w:rPr>
                <w:rFonts w:ascii="宋体" w:hAnsi="宋体"/>
                <w:szCs w:val="21"/>
              </w:rPr>
            </w:pPr>
            <w:r>
              <w:pict>
                <v:group id="组合 9" o:spid="_x0000_s1025" o:spt="203" style="position:absolute;left:0pt;margin-left:-3.8pt;margin-top:4.1pt;height:86.7pt;width:115.25pt;z-index:251661312;mso-width-relative:page;mso-height-relative:page;" coordorigin="1598,2644" coordsize="2394,1880">
                  <o:lock v:ext="edit" aspectratio="f"/>
                  <v:line id="直接连接符 1" o:spid="_x0000_s1026" o:spt="20" style="position:absolute;left:2795;top:2644;height:1880;width:1197;" stroked="t" coordsize="21600,21600">
                    <v:path arrowok="t"/>
                    <v:fill focussize="0,0"/>
                    <v:stroke weight="0.5pt"/>
                    <v:imagedata o:title=""/>
                    <o:lock v:ext="edit" aspectratio="f"/>
                  </v:line>
                  <v:line id="直接连接符 2" o:spid="_x0000_s1027" o:spt="20" style="position:absolute;left:1598;top:3584;height:940;width:2394;" stroked="t" coordsize="21600,21600">
                    <v:path arrowok="t"/>
                    <v:fill focussize="0,0"/>
                    <v:stroke weight="0.5pt"/>
                    <v:imagedata o:title=""/>
                    <o:lock v:ext="edit" aspectratio="f"/>
                  </v:line>
                  <v:shape id="文本框 3" o:spid="_x0000_s1028" o:spt="202" type="#_x0000_t202" style="position:absolute;left:3430;top:2942;height:262;width:253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项</w:t>
                          </w:r>
                        </w:p>
                      </w:txbxContent>
                    </v:textbox>
                  </v:shape>
                  <v:shape id="文本框 4" o:spid="_x0000_s1029" o:spt="202" type="#_x0000_t202" style="position:absolute;left:3636;top:3590;height:262;width:253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目</w:t>
                          </w:r>
                        </w:p>
                      </w:txbxContent>
                    </v:textbox>
                  </v:shape>
                  <v:shape id="文本框 5" o:spid="_x0000_s1030" o:spt="202" type="#_x0000_t202" style="position:absolute;left:2121;top:3002;height:262;width:252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条</w:t>
                          </w:r>
                        </w:p>
                      </w:txbxContent>
                    </v:textbox>
                  </v:shape>
                  <v:shape id="文本框 6" o:spid="_x0000_s1031" o:spt="202" type="#_x0000_t202" style="position:absolute;left:3098;top:3769;height:263;width:253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件</w:t>
                          </w:r>
                        </w:p>
                      </w:txbxContent>
                    </v:textbox>
                  </v:shape>
                  <v:shape id="文本框 7" o:spid="_x0000_s1032" o:spt="202" type="#_x0000_t202" style="position:absolute;left:2042;top:4029;height:263;width:252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类</w:t>
                          </w:r>
                        </w:p>
                      </w:txbxContent>
                    </v:textbox>
                  </v:shape>
                  <v:shape id="文本框 8" o:spid="_x0000_s1033" o:spt="202" type="#_x0000_t202" style="position:absolute;left:2919;top:4202;height:262;width:252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别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一类卷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45—50分</w: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立意深刻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中心突出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内容丰富具体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审题准确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语言优美流畅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符合文体要求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结构完整严谨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层次分明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衔接自然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二类卷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40—44分</w: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中心明确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内容具体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审题准确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语言通顺连贯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符合文体要求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结构完整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层次清楚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三类卷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35—39分</w: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中心基本明确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内容比较具体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审题基本准确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语言通顺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有少量语病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结构尚完整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层次较清楚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四类卷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30—34分</w: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中心不明确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内容较空泛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偏离题意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语言不够通顺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语病较多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结构欠完整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层次不清楚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五类卷</w:t>
            </w:r>
          </w:p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30分以下</w: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严重偏离题意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文理不通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15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结构层次混乱</w:t>
            </w:r>
          </w:p>
        </w:tc>
      </w:tr>
    </w:tbl>
    <w:p>
      <w:pPr>
        <w:pStyle w:val="2"/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3623EE"/>
    <w:rsid w:val="0009075B"/>
    <w:rsid w:val="002A5B68"/>
    <w:rsid w:val="003623EE"/>
    <w:rsid w:val="003802CD"/>
    <w:rsid w:val="004151FC"/>
    <w:rsid w:val="004A7E08"/>
    <w:rsid w:val="00541AC5"/>
    <w:rsid w:val="008D03BF"/>
    <w:rsid w:val="00B40AB8"/>
    <w:rsid w:val="00B52EE0"/>
    <w:rsid w:val="00C02FC6"/>
    <w:rsid w:val="00E77749"/>
    <w:rsid w:val="00FF16F1"/>
    <w:rsid w:val="010D5086"/>
    <w:rsid w:val="01B83108"/>
    <w:rsid w:val="035E0DBD"/>
    <w:rsid w:val="03C9092D"/>
    <w:rsid w:val="042934B3"/>
    <w:rsid w:val="05433F34"/>
    <w:rsid w:val="057B5C57"/>
    <w:rsid w:val="062A4F87"/>
    <w:rsid w:val="06540256"/>
    <w:rsid w:val="06B70F10"/>
    <w:rsid w:val="07300CC3"/>
    <w:rsid w:val="07D95FE4"/>
    <w:rsid w:val="082A74C0"/>
    <w:rsid w:val="08536A17"/>
    <w:rsid w:val="085D1644"/>
    <w:rsid w:val="08DB61D1"/>
    <w:rsid w:val="0A206DCD"/>
    <w:rsid w:val="0A5E78F5"/>
    <w:rsid w:val="0B3643CE"/>
    <w:rsid w:val="0B932F7D"/>
    <w:rsid w:val="0BFE6C9A"/>
    <w:rsid w:val="0CE40585"/>
    <w:rsid w:val="0CF63E6A"/>
    <w:rsid w:val="0DA90FB3"/>
    <w:rsid w:val="0E492C15"/>
    <w:rsid w:val="0E527771"/>
    <w:rsid w:val="0F7E727F"/>
    <w:rsid w:val="101A6ECD"/>
    <w:rsid w:val="102F7B06"/>
    <w:rsid w:val="104E5D16"/>
    <w:rsid w:val="11847C41"/>
    <w:rsid w:val="119F2CCD"/>
    <w:rsid w:val="11C10C5B"/>
    <w:rsid w:val="12BC684B"/>
    <w:rsid w:val="1312127D"/>
    <w:rsid w:val="13DD188A"/>
    <w:rsid w:val="15C90318"/>
    <w:rsid w:val="15F335E7"/>
    <w:rsid w:val="16104199"/>
    <w:rsid w:val="167C5C62"/>
    <w:rsid w:val="16F615E1"/>
    <w:rsid w:val="173914CE"/>
    <w:rsid w:val="176F3141"/>
    <w:rsid w:val="17EA0A1A"/>
    <w:rsid w:val="17FE3198"/>
    <w:rsid w:val="19467347"/>
    <w:rsid w:val="19744A3F"/>
    <w:rsid w:val="1ACB4B33"/>
    <w:rsid w:val="1B7B0307"/>
    <w:rsid w:val="1BA00E9B"/>
    <w:rsid w:val="1BAB76C5"/>
    <w:rsid w:val="1BCB46BE"/>
    <w:rsid w:val="1C550B58"/>
    <w:rsid w:val="1C6F7740"/>
    <w:rsid w:val="1C876837"/>
    <w:rsid w:val="1F1D5EAC"/>
    <w:rsid w:val="20232A71"/>
    <w:rsid w:val="227710FC"/>
    <w:rsid w:val="229E09A6"/>
    <w:rsid w:val="23637A73"/>
    <w:rsid w:val="24C62EDE"/>
    <w:rsid w:val="25083808"/>
    <w:rsid w:val="25606D71"/>
    <w:rsid w:val="2616250D"/>
    <w:rsid w:val="26532A92"/>
    <w:rsid w:val="27161381"/>
    <w:rsid w:val="27F51441"/>
    <w:rsid w:val="28B07116"/>
    <w:rsid w:val="291B4ED7"/>
    <w:rsid w:val="29B82726"/>
    <w:rsid w:val="2AED4651"/>
    <w:rsid w:val="2B147E30"/>
    <w:rsid w:val="2B725651"/>
    <w:rsid w:val="2C870FD0"/>
    <w:rsid w:val="2D7E7039"/>
    <w:rsid w:val="2DB43204"/>
    <w:rsid w:val="2E197A37"/>
    <w:rsid w:val="2EEA15B1"/>
    <w:rsid w:val="2F146650"/>
    <w:rsid w:val="301D1535"/>
    <w:rsid w:val="30E91417"/>
    <w:rsid w:val="310C577B"/>
    <w:rsid w:val="31232B7B"/>
    <w:rsid w:val="31810978"/>
    <w:rsid w:val="31D10829"/>
    <w:rsid w:val="32951856"/>
    <w:rsid w:val="330030A3"/>
    <w:rsid w:val="3309415C"/>
    <w:rsid w:val="33F64577"/>
    <w:rsid w:val="349E0928"/>
    <w:rsid w:val="34F275F0"/>
    <w:rsid w:val="362A675A"/>
    <w:rsid w:val="36D466C5"/>
    <w:rsid w:val="36E42DAC"/>
    <w:rsid w:val="37C35473"/>
    <w:rsid w:val="3853221B"/>
    <w:rsid w:val="38720D2F"/>
    <w:rsid w:val="38CB2126"/>
    <w:rsid w:val="39544FB6"/>
    <w:rsid w:val="3ADD1FEC"/>
    <w:rsid w:val="3CE77152"/>
    <w:rsid w:val="3D954E00"/>
    <w:rsid w:val="408D6263"/>
    <w:rsid w:val="40F5592E"/>
    <w:rsid w:val="41831414"/>
    <w:rsid w:val="42674891"/>
    <w:rsid w:val="43211DC0"/>
    <w:rsid w:val="43FA127D"/>
    <w:rsid w:val="45EB65B8"/>
    <w:rsid w:val="4645313C"/>
    <w:rsid w:val="465810C1"/>
    <w:rsid w:val="468B64F2"/>
    <w:rsid w:val="46A15647"/>
    <w:rsid w:val="474677B9"/>
    <w:rsid w:val="48336ABE"/>
    <w:rsid w:val="49107E93"/>
    <w:rsid w:val="49F83ACD"/>
    <w:rsid w:val="4A5971B6"/>
    <w:rsid w:val="4A6A4F1F"/>
    <w:rsid w:val="4AD666AF"/>
    <w:rsid w:val="4B156769"/>
    <w:rsid w:val="4B6978CC"/>
    <w:rsid w:val="4BD034A7"/>
    <w:rsid w:val="4C215AB1"/>
    <w:rsid w:val="4DC15A95"/>
    <w:rsid w:val="4E2806F9"/>
    <w:rsid w:val="4E8862BB"/>
    <w:rsid w:val="50663A13"/>
    <w:rsid w:val="509D7B96"/>
    <w:rsid w:val="51214C09"/>
    <w:rsid w:val="51277588"/>
    <w:rsid w:val="51CB01C2"/>
    <w:rsid w:val="51DF2696"/>
    <w:rsid w:val="51FB52BF"/>
    <w:rsid w:val="52496169"/>
    <w:rsid w:val="52C8137C"/>
    <w:rsid w:val="55646EAD"/>
    <w:rsid w:val="55B8666E"/>
    <w:rsid w:val="55DD5F4F"/>
    <w:rsid w:val="56B91708"/>
    <w:rsid w:val="58247055"/>
    <w:rsid w:val="58262DCD"/>
    <w:rsid w:val="58A354DE"/>
    <w:rsid w:val="58A957AC"/>
    <w:rsid w:val="58C919AA"/>
    <w:rsid w:val="59C77C98"/>
    <w:rsid w:val="5A441FFC"/>
    <w:rsid w:val="5AE26D53"/>
    <w:rsid w:val="5C4D2544"/>
    <w:rsid w:val="5C846314"/>
    <w:rsid w:val="5D865430"/>
    <w:rsid w:val="5E0A0A9B"/>
    <w:rsid w:val="5FD255E8"/>
    <w:rsid w:val="60FA4DF7"/>
    <w:rsid w:val="613E14B5"/>
    <w:rsid w:val="61ED51DF"/>
    <w:rsid w:val="62A74B0A"/>
    <w:rsid w:val="62CF4061"/>
    <w:rsid w:val="63073CC1"/>
    <w:rsid w:val="64D4770D"/>
    <w:rsid w:val="65EC0763"/>
    <w:rsid w:val="662C6C1F"/>
    <w:rsid w:val="674212A6"/>
    <w:rsid w:val="67A755AC"/>
    <w:rsid w:val="68C61A62"/>
    <w:rsid w:val="68CA5549"/>
    <w:rsid w:val="69886D18"/>
    <w:rsid w:val="69F55AF1"/>
    <w:rsid w:val="6D5204B0"/>
    <w:rsid w:val="6DB67F3F"/>
    <w:rsid w:val="6FDC3AAE"/>
    <w:rsid w:val="706D0240"/>
    <w:rsid w:val="70AC7790"/>
    <w:rsid w:val="711600AC"/>
    <w:rsid w:val="723932A5"/>
    <w:rsid w:val="74BD1F6B"/>
    <w:rsid w:val="74CD5C1E"/>
    <w:rsid w:val="74FE653B"/>
    <w:rsid w:val="75271FEB"/>
    <w:rsid w:val="75FE3006"/>
    <w:rsid w:val="771A24AA"/>
    <w:rsid w:val="776212EA"/>
    <w:rsid w:val="77E837A3"/>
    <w:rsid w:val="78E97705"/>
    <w:rsid w:val="7908577F"/>
    <w:rsid w:val="79701CA2"/>
    <w:rsid w:val="79B84D23"/>
    <w:rsid w:val="7C9E6B26"/>
    <w:rsid w:val="7CBB1486"/>
    <w:rsid w:val="7DC13E48"/>
    <w:rsid w:val="7E455358"/>
    <w:rsid w:val="7E8835EA"/>
    <w:rsid w:val="7F594F87"/>
    <w:rsid w:val="7F7B4E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3">
    <w:name w:val="Plain Text"/>
    <w:basedOn w:val="1"/>
    <w:semiHidden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Emphasis"/>
    <w:basedOn w:val="7"/>
    <w:qFormat/>
    <w:uiPriority w:val="0"/>
    <w:rPr>
      <w:i/>
    </w:rPr>
  </w:style>
  <w:style w:type="paragraph" w:customStyle="1" w:styleId="9">
    <w:name w:val="WPS Plain"/>
    <w:basedOn w:val="1"/>
    <w:uiPriority w:val="0"/>
    <w:pPr>
      <w:widowControl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4</Pages>
  <Words>2970</Words>
  <Characters>3077</Characters>
  <Lines>9</Lines>
  <Paragraphs>2</Paragraphs>
  <TotalTime>157256160</TotalTime>
  <ScaleCrop>false</ScaleCrop>
  <LinksUpToDate>false</LinksUpToDate>
  <CharactersWithSpaces>3134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2017-09-04T00:32:00Z</dcterms:created>
  <dc:creator>User</dc:creator>
  <cp:lastModifiedBy>admin</cp:lastModifiedBy>
  <cp:lastPrinted>2022-12-16T08:04:00Z</cp:lastPrinted>
  <dcterms:modified xsi:type="dcterms:W3CDTF">2023-06-15T06:20:02Z</dcterms:modified>
  <dc:title>七年级语文集体备课计划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72BBB569F8B44F28BBD25381FA923A8A_12</vt:lpwstr>
  </property>
</Properties>
</file>