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11849100</wp:posOffset>
            </wp:positionV>
            <wp:extent cx="393700" cy="266700"/>
            <wp:effectExtent l="0" t="0" r="6350" b="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沪粤版 物理八年级下同步练习</w:t>
      </w:r>
    </w:p>
    <w:p>
      <w:pPr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第九章 浮力与升力</w:t>
      </w:r>
    </w:p>
    <w:p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章末练习</w:t>
      </w:r>
    </w:p>
    <w:p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选择题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下列物体中不受浮力作用的是（   ）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A.深入河底的桥墩   B.沉入湖底的石头    C.漂在水面的木头    D.站在水中的人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2.如图所示的实验中不能揭示流体压强与流速关系的是（   ）</w:t>
      </w:r>
    </w:p>
    <w:p>
      <w:pPr>
        <w:numPr>
          <w:ilvl w:val="0"/>
          <w:numId w:val="0"/>
        </w:numPr>
        <w:spacing w:line="360" w:lineRule="auto"/>
        <w:jc w:val="both"/>
      </w:pPr>
      <w:r>
        <w:drawing>
          <wp:inline distT="0" distB="0" distL="114300" distR="114300">
            <wp:extent cx="1672590" cy="878205"/>
            <wp:effectExtent l="0" t="0" r="381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259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85520" cy="934085"/>
            <wp:effectExtent l="0" t="0" r="5080" b="184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133475" cy="862330"/>
            <wp:effectExtent l="0" t="0" r="9525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94105" cy="904875"/>
            <wp:effectExtent l="0" t="0" r="1079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3.如图所示圆柱形容器底部和侧壁分别有一个木塞A和B,A和B形状相同、体积相等,则（   ）</w:t>
      </w:r>
    </w:p>
    <w:p>
      <w:pPr>
        <w:numPr>
          <w:ilvl w:val="0"/>
          <w:numId w:val="0"/>
        </w:num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29210</wp:posOffset>
            </wp:positionV>
            <wp:extent cx="1066800" cy="1085850"/>
            <wp:effectExtent l="0" t="0" r="0" b="0"/>
            <wp:wrapTight wrapText="bothSides">
              <wp:wrapPolygon>
                <wp:start x="0" y="0"/>
                <wp:lineTo x="0" y="21221"/>
                <wp:lineTo x="21214" y="21221"/>
                <wp:lineTo x="21214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A.木塞A受到的浮力大于木塞B受到的浮力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B.木塞A和木塞B受到的浮力相等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C.木塞A和木塞B都不受浮力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D.只有木塞A不受浮力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3376930</wp:posOffset>
            </wp:positionH>
            <wp:positionV relativeFrom="paragraph">
              <wp:posOffset>452120</wp:posOffset>
            </wp:positionV>
            <wp:extent cx="1844040" cy="1339850"/>
            <wp:effectExtent l="0" t="0" r="3810" b="12700"/>
            <wp:wrapTight wrapText="bothSides">
              <wp:wrapPolygon>
                <wp:start x="0" y="0"/>
                <wp:lineTo x="0" y="21191"/>
                <wp:lineTo x="21421" y="21191"/>
                <wp:lineTo x="21421" y="0"/>
                <wp:lineTo x="0" y="0"/>
              </wp:wrapPolygon>
            </wp:wrapTight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33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4.甲、乙、丙、丁是四个体积、形状相同而材质不同的小球，把它们放入水中静止后的情况如图所示，则它们所受的浮力相等的是（   ）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A.甲、乙、丁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B.甲、丙、丁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C.乙、丙、丁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D.甲、乙、两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5..在装满水的容器中,放入一质量为30g的实心物块,从容器中溢出20g水,则该物块在水中受到了多大的浮力（g=10N/kg）)（    ）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A.0.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N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B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.0.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N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C.0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.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3N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D.0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.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5N</w:t>
      </w:r>
    </w:p>
    <w:p>
      <w:pPr>
        <w:numPr>
          <w:ilvl w:val="0"/>
          <w:numId w:val="3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4132580</wp:posOffset>
            </wp:positionH>
            <wp:positionV relativeFrom="paragraph">
              <wp:posOffset>370840</wp:posOffset>
            </wp:positionV>
            <wp:extent cx="1209675" cy="1259205"/>
            <wp:effectExtent l="0" t="0" r="9525" b="17145"/>
            <wp:wrapTight wrapText="bothSides">
              <wp:wrapPolygon>
                <wp:start x="0" y="0"/>
                <wp:lineTo x="0" y="21241"/>
                <wp:lineTo x="21430" y="21241"/>
                <wp:lineTo x="21430" y="0"/>
                <wp:lineTo x="0" y="0"/>
              </wp:wrapPolygon>
            </wp:wrapTight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5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将质量为200g的木块放人水中,木块静止后受到的浮力大小为（ρ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  <w:lang w:val="en-US" w:eastAsia="zh-CN"/>
        </w:rPr>
        <w:t>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=0.5x10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kg/m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,g=10 N/kg）（   ）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N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B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N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20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N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40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N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如图是创新小组利用烧瓶、胶管和玻璃管制作的可以实现上深下潜的潜水艇模型，若用胶管从烧瓶中吸气，则下列分析正确（   ）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A.“潜水艇”将上浮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B.“潜水艇”排开水的重力变大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C.“潜水艇”总重力变大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D“潜水艇”受到的浮力变小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关于浮力,下列说法正确的是（   ）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浮力的方向是直向上的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B.浸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在液体中的物体受到的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浮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力与物体密度有关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C.物体的体积越大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受到的浮力越大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D.漂浮或悬浮的物体,其浮力一定等于物体的重力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2489200</wp:posOffset>
            </wp:positionH>
            <wp:positionV relativeFrom="paragraph">
              <wp:posOffset>415290</wp:posOffset>
            </wp:positionV>
            <wp:extent cx="1249680" cy="765175"/>
            <wp:effectExtent l="0" t="0" r="7620" b="15875"/>
            <wp:wrapTight wrapText="bothSides">
              <wp:wrapPolygon>
                <wp:start x="0" y="0"/>
                <wp:lineTo x="0" y="20973"/>
                <wp:lineTo x="21402" y="20973"/>
                <wp:lineTo x="21402" y="0"/>
                <wp:lineTo x="0" y="0"/>
              </wp:wrapPolygon>
            </wp:wrapTight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9.如图所示,向两个杯子中间吹气时,杯中的乒乓球会运动,关于丘乓球运动情况的说法正确的是（   ）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A.向上运动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B.向下运动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C.向左运动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D向右运动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3478530</wp:posOffset>
            </wp:positionH>
            <wp:positionV relativeFrom="paragraph">
              <wp:posOffset>546735</wp:posOffset>
            </wp:positionV>
            <wp:extent cx="1362075" cy="914400"/>
            <wp:effectExtent l="0" t="0" r="9525" b="0"/>
            <wp:wrapTight wrapText="bothSides">
              <wp:wrapPolygon>
                <wp:start x="0" y="0"/>
                <wp:lineTo x="0" y="21150"/>
                <wp:lineTo x="21449" y="21150"/>
                <wp:lineTo x="21449" y="0"/>
                <wp:lineTo x="0" y="0"/>
              </wp:wrapPolygon>
            </wp:wrapTight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10.周末,小明帮妈妈洗菜时发现,茄子浮在水面,而西红柿沉在盆底,如图所示,下列分析正确的是（   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.茄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子的密度小于西红柿的密度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茄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子受到的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浮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力大于它受到的重力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C.西红柿排开水的重力等于自身的重力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D.西红柿受到的浮力大于西红柿的重力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3318510</wp:posOffset>
            </wp:positionH>
            <wp:positionV relativeFrom="paragraph">
              <wp:posOffset>89535</wp:posOffset>
            </wp:positionV>
            <wp:extent cx="1976120" cy="1212215"/>
            <wp:effectExtent l="0" t="0" r="5080" b="6985"/>
            <wp:wrapTight wrapText="bothSides">
              <wp:wrapPolygon>
                <wp:start x="0" y="0"/>
                <wp:lineTo x="0" y="21385"/>
                <wp:lineTo x="21447" y="21385"/>
                <wp:lineTo x="21447" y="0"/>
                <wp:lineTo x="0" y="0"/>
              </wp:wrapPolygon>
            </wp:wrapTight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7612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填空题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auto"/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11.如图所示的大鱼和小鱼的争论中，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鱼的说法正确，这是因为两条鱼浸没在同种液体中,它们所受浮力大小与排开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的大小有关，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鱼受到水的压强较大。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暑假,溺水事件时有发生,同学们要树立安全意识。在河里游泳时最怕遇到漩涡,当人进入游涡边沿后,往往不由自主地被吸入漩涡中心造成事故，这是因为相对于漩涡边沿，淡涡中心流速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,压强较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从而形成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(选填“指向”或“背向”)漩涡中心的压力差。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leftChars="0" w:hanging="24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3782695</wp:posOffset>
            </wp:positionH>
            <wp:positionV relativeFrom="paragraph">
              <wp:posOffset>1169035</wp:posOffset>
            </wp:positionV>
            <wp:extent cx="1184275" cy="1551305"/>
            <wp:effectExtent l="0" t="0" r="15875" b="10795"/>
            <wp:wrapTight wrapText="bothSides">
              <wp:wrapPolygon>
                <wp:start x="0" y="0"/>
                <wp:lineTo x="0" y="21220"/>
                <wp:lineTo x="21195" y="21220"/>
                <wp:lineTo x="21195" y="0"/>
                <wp:lineTo x="0" y="0"/>
              </wp:wrapPolygon>
            </wp:wrapTight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rcRect l="1534" t="1532"/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155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3483610</wp:posOffset>
            </wp:positionH>
            <wp:positionV relativeFrom="paragraph">
              <wp:posOffset>40005</wp:posOffset>
            </wp:positionV>
            <wp:extent cx="1597025" cy="1049655"/>
            <wp:effectExtent l="0" t="0" r="41275" b="36195"/>
            <wp:wrapTight wrapText="bothSides">
              <wp:wrapPolygon>
                <wp:start x="0" y="0"/>
                <wp:lineTo x="0" y="21169"/>
                <wp:lineTo x="21385" y="21169"/>
                <wp:lineTo x="21385" y="0"/>
                <wp:lineTo x="0" y="0"/>
              </wp:wrapPolygon>
            </wp:wrapTight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某次军事演习中，执行深海作业的潜水艇悬浮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在海水中(如图所示),要使潜水艇下潜,应对水舱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选填“注水”或“排水”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,在下过程中,潜水艇受到的浮力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潜水艇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受到的液体压强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 w:hanging="21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有两根相同的缠有铜丝的木棒,将它们分别放入装有不同液体的甲、乙烧杯中,会竖直立在液体中,静止时两烧杯中液面相平,如图所示。则甲、乙烧杯中液体的密度ρ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  <w:lang w:val="en-US" w:eastAsia="zh-CN"/>
        </w:rPr>
        <w:t xml:space="preserve">乙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,木棒在液体中受到的浮力F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F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  <w:lang w:val="en-US" w:eastAsia="zh-CN"/>
        </w:rPr>
        <w:t>乙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，甲、乙烧杯底部受到液体的压强p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p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  <w:lang w:val="en-US" w:eastAsia="zh-CN"/>
        </w:rPr>
        <w:t>乙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，木棒排开液体的质量m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  <w:lang w:val="en-US" w:eastAsia="zh-CN"/>
        </w:rPr>
        <w:t>乙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 w:hanging="21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“青岛号”导弹驱逐舰满载时的排水量是4800吨，表示它浮在水面上,排开的水质量是4800吨,此时舰所受的浮力是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N。当舰从长江驶人海洋时,所受浮力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，舰会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些。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 w:hanging="21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弹簧秤下吊着重为14.7N的正方形金属块,当它浸没在水中时，弹簧秤的示数为9.8 N,则金属块排开水的重力为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N，它所受浮力的方向是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；若金属块上表面所受水的压力为19.6N，则金属块下表面所受水的压力为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N。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 w:hanging="21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一个小物体所受的重力为10N，将其浸没在水中时,它所排开的水所受的重力为20N，此时它所受的浮力为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N，放手后物体将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，物体静止时所受的浮力为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N。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0" w:hanging="21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弹测力计下挂一长方体物块,如图甲所示,物块匀速下降直至浸没在水中并继续下降。弹簧测力计的示数与物块下降的高度的关系如图乙所示。物块的重力为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N，物块受到的浮力最大为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N，已知水的密度为1g/cm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，则物块的密度为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g/cm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240" w:leftChars="-10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2762250" cy="1209675"/>
            <wp:effectExtent l="0" t="0" r="0" b="952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作图题</w:t>
      </w:r>
    </w:p>
    <w:p>
      <w:pPr>
        <w:numPr>
          <w:ilvl w:val="0"/>
          <w:numId w:val="5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（1）河南灵宝苹果品质优良，如图1为一个苹果漂浮在水面上，请画出它所受力的示意图。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（2）如图2所示,实心物体被绳子拉着浸没在水中,画出物体所受力的示意图。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（3）如图3是飞机前进时气流迎面流过机翼的情形，在机翼上画出升力的示意图。</w:t>
      </w:r>
    </w:p>
    <w:p>
      <w:pPr>
        <w:numPr>
          <w:ilvl w:val="0"/>
          <w:numId w:val="0"/>
        </w:numPr>
        <w:spacing w:line="360" w:lineRule="auto"/>
        <w:ind w:left="1440" w:leftChars="100" w:hanging="1200" w:hangingChars="500"/>
        <w:jc w:val="both"/>
      </w:pP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1162685" cy="966470"/>
            <wp:effectExtent l="0" t="0" r="18415" b="5080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6268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914400" cy="1114425"/>
            <wp:effectExtent l="0" t="0" r="0" b="9525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32990" cy="817245"/>
            <wp:effectExtent l="0" t="0" r="10160" b="1905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32990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="1284" w:leftChars="535" w:firstLine="0" w:firstLineChars="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图1              图2                  图3</w:t>
      </w:r>
    </w:p>
    <w:p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实验题</w:t>
      </w:r>
    </w:p>
    <w:p>
      <w:pPr>
        <w:numPr>
          <w:ilvl w:val="0"/>
          <w:numId w:val="0"/>
        </w:numPr>
        <w:spacing w:line="360" w:lineRule="auto"/>
        <w:ind w:left="-240" w:leftChars="-100" w:firstLine="210" w:firstLineChars="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20、小明在验证“阿米德原理”实验中:</w:t>
      </w:r>
    </w:p>
    <w:p>
      <w:pPr>
        <w:numPr>
          <w:ilvl w:val="0"/>
          <w:numId w:val="0"/>
        </w:numPr>
        <w:spacing w:line="360" w:lineRule="auto"/>
        <w:ind w:left="-240" w:leftChars="-10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4076700" cy="1666875"/>
            <wp:effectExtent l="0" t="0" r="0" b="9525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用已调零的弹簧测力计，按照图甲中所示顺序进行实验操作，测力计的示数分别为：F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F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F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vertAlign w:val="subscript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F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vertAlign w:val="subscript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，由此可知铁球浸没在水中所测得的浮力表达式为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，测得铁球排开水所受的重力表达式为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(用此题中所给字母表示）；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leftChars="0" w:right="0" w:rightChars="0" w:firstLine="0" w:firstLineChars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小明预期要获得的结论是：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(用此题中所给字母表示）；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leftChars="0" w:right="0" w:rightChars="0" w:firstLine="0" w:firstLineChars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在读数正确的情况下，小明由实验数据发现：铁球浸没在水中所受浮力F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vertAlign w:val="subscript"/>
          <w:lang w:val="en-US" w:eastAsia="zh-CN" w:bidi="ar"/>
        </w:rPr>
        <w:t>浮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大于铁球排开的水所受重力G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vertAlign w:val="subscript"/>
          <w:lang w:val="en-US" w:eastAsia="zh-CN" w:bidi="ar"/>
        </w:rPr>
        <w:t>排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，而且超出了误差允许的范围，得出此实验结果的原因可能是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   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___________________________________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(写出一条即可)；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leftChars="0" w:right="0" w:rightChars="0" w:firstLine="0" w:firstLineChars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小明分析发现了此实验操作中存在的问题并加以改正。进一步思考：如果实验中物体没有完全浸没水中，能否验证“阿基米德原理”。正确的观点是______(选填“能”或“不能”)验证；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leftChars="0" w:right="0" w:rightChars="0" w:firstLine="0" w:firstLineChars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他又进行了如下深入探究：将溢水杯中注满水放在电子秤上。如图乙所示，其示数为m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，将铁球用细线悬挂轻轻放入水中浸没，待杯中水停止外溢时，如图丙所示，其示数为m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，则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vertAlign w:val="subscript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______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vertAlign w:val="subscript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jc w:val="left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21、小明用弹簧测力计、圆柱体、两个相同的圆柱形容器,分别装有一定量的水和盐水,对浸在液体中的物体所受的浮力进行了探究,其装置和弹簧测力计示数如图所示。</w:t>
      </w:r>
    </w:p>
    <w:p>
      <w:pPr>
        <w:numPr>
          <w:ilvl w:val="0"/>
          <w:numId w:val="0"/>
        </w:numPr>
        <w:spacing w:line="360" w:lineRule="auto"/>
        <w:ind w:left="-240" w:leftChars="-100"/>
        <w:jc w:val="center"/>
      </w:pPr>
      <w:r>
        <w:drawing>
          <wp:inline distT="0" distB="0" distL="114300" distR="114300">
            <wp:extent cx="3362325" cy="2057400"/>
            <wp:effectExtent l="0" t="0" r="9525" b="0"/>
            <wp:docPr id="3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（1）分析图甲、乙、丙，说明浮力的大小与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有关。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（2）为了探究浮力大小与物体浸没在液体中的深度有无关系，可选用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图的装置来进行操作。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jc w:val="left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（3）圆柱体浸没在水中时受到的浮力是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N,圆柱体的体积是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m³。（g取10N/kg）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jc w:val="left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（4）为了探究浮力大小与液体密度有无关系，可选用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图的装置来进行操作。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jc w:val="lef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（5）用图示实验数据测出盐水的密度是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kg/m³。</w:t>
      </w:r>
    </w:p>
    <w:p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计算题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22、在“阿基米德解开王冠之谜”的故事中,若已知王冠的质量为490g,浸没在水中称时,得出测力计示数为4.5N。求:(g取10N/kg)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（1）王冠受到的重力是多少?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（2）王冠浸没在水中受到的浮力是多少？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23、如图所示是我国制造的超大型集装箱船“中远海运室女座”号，它比航母还要大。当船停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在港口，船的总质量为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4.0×10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vertAlign w:val="superscript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t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时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求：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/>
          <w:iCs/>
          <w:caps w:val="0"/>
          <w:color w:val="000000"/>
          <w:spacing w:val="0"/>
          <w:sz w:val="21"/>
          <w:szCs w:val="21"/>
          <w:shd w:val="clear" w:color="auto" w:fill="FFFFFF"/>
        </w:rPr>
        <w:t>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vertAlign w:val="subscript"/>
        </w:rPr>
        <w:t>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=1.0×10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vertAlign w:val="superscript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kg/m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vertAlign w:val="superscript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，</w:t>
      </w:r>
      <w:r>
        <w:rPr>
          <w:rFonts w:hint="eastAsia" w:ascii="宋体" w:hAnsi="宋体" w:eastAsia="宋体" w:cs="宋体"/>
          <w:i/>
          <w:iCs/>
          <w:caps w:val="0"/>
          <w:color w:val="000000"/>
          <w:spacing w:val="0"/>
          <w:sz w:val="21"/>
          <w:szCs w:val="21"/>
          <w:shd w:val="clear" w:color="auto" w:fill="FFFFFF"/>
        </w:rPr>
        <w:t>g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取10N/kg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3341370</wp:posOffset>
            </wp:positionH>
            <wp:positionV relativeFrom="paragraph">
              <wp:posOffset>41910</wp:posOffset>
            </wp:positionV>
            <wp:extent cx="1857375" cy="1028700"/>
            <wp:effectExtent l="0" t="0" r="9525" b="0"/>
            <wp:wrapTight wrapText="bothSides">
              <wp:wrapPolygon>
                <wp:start x="0" y="0"/>
                <wp:lineTo x="0" y="21200"/>
                <wp:lineTo x="21489" y="21200"/>
                <wp:lineTo x="21489" y="0"/>
                <wp:lineTo x="0" y="0"/>
              </wp:wrapPolygon>
            </wp:wrapTight>
            <wp:docPr id="3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（1）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船停在港口时受到水对它的浮力；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（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）船排开水的体积。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3862705</wp:posOffset>
            </wp:positionH>
            <wp:positionV relativeFrom="paragraph">
              <wp:posOffset>252730</wp:posOffset>
            </wp:positionV>
            <wp:extent cx="1704975" cy="1285875"/>
            <wp:effectExtent l="0" t="0" r="9525" b="9525"/>
            <wp:wrapTight wrapText="bothSides">
              <wp:wrapPolygon>
                <wp:start x="0" y="0"/>
                <wp:lineTo x="0" y="21440"/>
                <wp:lineTo x="21479" y="21440"/>
                <wp:lineTo x="21479" y="0"/>
                <wp:lineTo x="0" y="0"/>
              </wp:wrapPolygon>
            </wp:wrapTight>
            <wp:docPr id="35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综合能力题</w:t>
      </w:r>
    </w:p>
    <w:p>
      <w:pPr>
        <w:numPr>
          <w:ilvl w:val="0"/>
          <w:numId w:val="7"/>
        </w:numPr>
        <w:spacing w:line="360" w:lineRule="auto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如图所示，自来水管中的水正在流入水槽中，在同一时间内，通过粗、细管子的液体总量是相同的，根据流体中流速越大的位置，压强越小。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（1）流过A管下方水的速度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（选填“大于”“等于”“小于”）流过B管下方水的速度；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（2）请画出B管中水面大致的位置。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（3）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如图是某种喷雾器的工作原理示意图，当喷雾器未工作时，细管A内外气压相等，细管A内外液面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，当喷雾器工作时，空气从细管B的右端快速喷出，导致细管A上方空气的流速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，细管A内液面上方气压比容器内液面上方的气压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，液体就沿细管A的管口流出，同时受到气流的冲击，形成雾状向右喷出。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eastAsiaTheme="minorEastAsia"/>
          <w:lang w:val="en-US" w:eastAsia="zh-CN"/>
        </w:rPr>
      </w:pPr>
      <w:r>
        <w:drawing>
          <wp:inline distT="0" distB="0" distL="114300" distR="114300">
            <wp:extent cx="2009775" cy="1209675"/>
            <wp:effectExtent l="0" t="0" r="9525" b="9525"/>
            <wp:docPr id="36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3362960</wp:posOffset>
            </wp:positionH>
            <wp:positionV relativeFrom="paragraph">
              <wp:posOffset>1201420</wp:posOffset>
            </wp:positionV>
            <wp:extent cx="1924685" cy="1978025"/>
            <wp:effectExtent l="0" t="0" r="18415" b="3175"/>
            <wp:wrapTight wrapText="bothSides">
              <wp:wrapPolygon>
                <wp:start x="0" y="0"/>
                <wp:lineTo x="0" y="21427"/>
                <wp:lineTo x="21379" y="21427"/>
                <wp:lineTo x="21379" y="0"/>
                <wp:lineTo x="0" y="0"/>
              </wp:wrapPolygon>
            </wp:wrapTight>
            <wp:docPr id="3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24685" cy="197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25、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潜水艇在国家的国防中占有重要位置，潜水艇的艇壳是用高强度的特种钢板制造，某潜水艇最大下潜深度可达350m,潜水艇的总体积为1.5×10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val="en-US" w:eastAsia="zh-CN"/>
        </w:rPr>
        <w:t>3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m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val="en-US" w:eastAsia="zh-CN"/>
        </w:rPr>
        <w:t>3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，水舱未充海水时，潜水艇总重量为9×10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val="en-US" w:eastAsia="zh-CN"/>
        </w:rPr>
        <w:t>6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N，艇内两侧有水舱，其截面如图所示，通过向水舱中充水或从水舱中向外排水来改变潜水艇的自重，从而使其下沉或上浮（g取10N/kg,海水密度取1g/cm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val="en-US" w:eastAsia="zh-CN"/>
        </w:rPr>
        <w:t>3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。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求：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br w:type="textWrapping"/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（1）水舱未充海水时，漂浮在海面的潜水艇受到的浮力是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N，排开海水的体积是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m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val="en-US" w:eastAsia="zh-CN"/>
        </w:rPr>
        <w:t>3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；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br w:type="textWrapping"/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（2）为使潜水艇完全潜入海水中，至少应向水舱充入海水的质量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t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。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br w:type="textWrapping"/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（3）潜水艇在水面下匀速下潜的过程中受到海水的浮力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，压强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（均选填“变大”，“不变”或“变小”）。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br w:type="textWrapping"/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（4）当潜水艇下潜至最大下潜深度时，受到海水的压强为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Pa,舱门与海水的接触面积为1.5m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val="en-US" w:eastAsia="zh-CN"/>
        </w:rPr>
        <w:t>2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，此舱门受到海水的压力为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N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。</w:t>
      </w:r>
      <w:r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（用科学读数法表示）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28"/>
          <w:szCs w:val="28"/>
          <w:u w:val="none"/>
          <w:lang w:val="en-US" w:eastAsia="zh-CN"/>
        </w:rPr>
        <w:t>答案</w:t>
      </w:r>
    </w:p>
    <w:tbl>
      <w:tblPr>
        <w:tblStyle w:val="5"/>
        <w:tblpPr w:leftFromText="180" w:rightFromText="180" w:vertAnchor="text" w:horzAnchor="page" w:tblpX="1983" w:tblpY="132"/>
        <w:tblOverlap w:val="never"/>
        <w:tblW w:w="82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</w:t>
            </w:r>
          </w:p>
        </w:tc>
      </w:tr>
    </w:tbl>
    <w:p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11、</w:t>
      </w: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大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排开液体的体积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小</w:t>
      </w:r>
    </w:p>
    <w:p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12、快   小   指向</w:t>
      </w:r>
    </w:p>
    <w:p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13、注水   不变   变大</w:t>
      </w:r>
    </w:p>
    <w:p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14、＜   ＝   ＜   ＝</w:t>
      </w:r>
    </w:p>
    <w:p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15、4.8×10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 xml:space="preserve">7 </w:t>
      </w:r>
      <w:r>
        <w:rPr>
          <w:rFonts w:hint="eastAsia" w:ascii="宋体" w:hAnsi="宋体" w:eastAsia="宋体" w:cs="宋体"/>
          <w:lang w:val="en-US" w:eastAsia="zh-CN"/>
        </w:rPr>
        <w:t xml:space="preserve">   不变   上浮</w:t>
      </w:r>
    </w:p>
    <w:p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16、4.9   竖直向上   24.5</w:t>
      </w:r>
    </w:p>
    <w:p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17、20   上浮   10</w:t>
      </w:r>
    </w:p>
    <w:p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18、12   8   1.5</w:t>
      </w:r>
    </w:p>
    <w:p>
      <w:pPr>
        <w:spacing w:line="360" w:lineRule="auto"/>
        <w:rPr>
          <w:rFonts w:hint="eastAsia" w:ascii="宋体" w:hAnsi="宋体" w:cs="宋体" w:eastAsiaTheme="minor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19、（1）</w:t>
      </w:r>
      <w:r>
        <w:drawing>
          <wp:inline distT="0" distB="0" distL="114300" distR="114300">
            <wp:extent cx="774700" cy="843280"/>
            <wp:effectExtent l="0" t="0" r="6350" b="1397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drawing>
          <wp:inline distT="0" distB="0" distL="114300" distR="114300">
            <wp:extent cx="618490" cy="945515"/>
            <wp:effectExtent l="0" t="0" r="10160" b="698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18490" cy="94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drawing>
          <wp:inline distT="0" distB="0" distL="114300" distR="114300">
            <wp:extent cx="1512570" cy="558800"/>
            <wp:effectExtent l="0" t="0" r="11430" b="1270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1257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40" w:hanging="240" w:hangingChars="1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20、（1）F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lang w:val="en-US" w:eastAsia="zh-CN"/>
        </w:rPr>
        <w:t>-F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 xml:space="preserve"> （2）F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-F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4</w:t>
      </w:r>
      <w:r>
        <w:rPr>
          <w:rFonts w:hint="eastAsia" w:ascii="宋体" w:hAnsi="宋体" w:eastAsia="宋体" w:cs="宋体"/>
          <w:lang w:val="en-US" w:eastAsia="zh-CN"/>
        </w:rPr>
        <w:t xml:space="preserve"> （3）F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lang w:val="en-US" w:eastAsia="zh-CN"/>
        </w:rPr>
        <w:t>-F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=F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-F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4</w:t>
      </w:r>
      <w:r>
        <w:rPr>
          <w:rFonts w:hint="eastAsia" w:ascii="宋体" w:hAnsi="宋体" w:eastAsia="宋体" w:cs="宋体"/>
          <w:lang w:val="en-US" w:eastAsia="zh-CN"/>
        </w:rPr>
        <w:t xml:space="preserve">  （4）杯子中的水没倒满 （5）能  （6）＝</w:t>
      </w:r>
    </w:p>
    <w:p>
      <w:pPr>
        <w:spacing w:line="360" w:lineRule="auto"/>
        <w:ind w:left="240" w:hanging="240" w:hangingChars="1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21、（1）排开液体体积 （2）丙、丁 （3）4  4×10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-4</w:t>
      </w:r>
      <w:r>
        <w:rPr>
          <w:rFonts w:hint="eastAsia" w:ascii="宋体" w:hAnsi="宋体" w:eastAsia="宋体" w:cs="宋体"/>
          <w:lang w:val="en-US" w:eastAsia="zh-CN"/>
        </w:rPr>
        <w:t xml:space="preserve"> （4）丁、戊 （5）1.1×10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3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22、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drawing>
          <wp:inline distT="0" distB="0" distL="114300" distR="114300">
            <wp:extent cx="3429000" cy="1571625"/>
            <wp:effectExtent l="0" t="0" r="0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23、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drawing>
          <wp:inline distT="0" distB="0" distL="114300" distR="114300">
            <wp:extent cx="3998595" cy="1332865"/>
            <wp:effectExtent l="0" t="0" r="1905" b="63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998595" cy="133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8"/>
        </w:num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（1）小于</w:t>
      </w:r>
    </w:p>
    <w:p>
      <w:pPr>
        <w:numPr>
          <w:ilvl w:val="0"/>
          <w:numId w:val="9"/>
        </w:numPr>
        <w:spacing w:line="360" w:lineRule="auto"/>
        <w:ind w:firstLine="480" w:firstLineChars="200"/>
      </w:pPr>
      <w:r>
        <w:drawing>
          <wp:inline distT="0" distB="0" distL="114300" distR="114300">
            <wp:extent cx="1695450" cy="124777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9"/>
        </w:numPr>
        <w:spacing w:line="360" w:lineRule="auto"/>
        <w:ind w:firstLine="48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持平   加速   小</w:t>
      </w:r>
    </w:p>
    <w:p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25、（1）9×10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6</w:t>
      </w:r>
      <w:r>
        <w:rPr>
          <w:rFonts w:hint="eastAsia" w:ascii="宋体" w:hAnsi="宋体" w:eastAsia="宋体" w:cs="宋体"/>
          <w:lang w:val="en-US" w:eastAsia="zh-CN"/>
        </w:rPr>
        <w:t xml:space="preserve">   900   （2）600   （3）不变  变大   （4）3.5×10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6</w:t>
      </w:r>
      <w:r>
        <w:rPr>
          <w:rFonts w:hint="eastAsia" w:ascii="宋体" w:hAnsi="宋体" w:eastAsia="宋体" w:cs="宋体"/>
          <w:lang w:val="en-US" w:eastAsia="zh-CN"/>
        </w:rPr>
        <w:t xml:space="preserve">   5.25×10</w:t>
      </w:r>
      <w:r>
        <w:rPr>
          <w:rFonts w:hint="eastAsia" w:ascii="宋体" w:hAnsi="宋体" w:eastAsia="宋体" w:cs="宋体"/>
          <w:vertAlign w:val="superscript"/>
          <w:lang w:val="en-US" w:eastAsia="zh-CN"/>
        </w:rPr>
        <w:t>6</w:t>
      </w:r>
    </w:p>
    <w:p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sz w:val="2"/>
        <w:szCs w:val="2"/>
        <w:lang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sz w:val="2"/>
        <w:szCs w:val="2"/>
        <w:lang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764FC4"/>
    <w:multiLevelType w:val="singleLevel"/>
    <w:tmpl w:val="97764FC4"/>
    <w:lvl w:ilvl="0" w:tentative="0">
      <w:start w:val="12"/>
      <w:numFmt w:val="decimal"/>
      <w:suff w:val="nothing"/>
      <w:lvlText w:val="%1、"/>
      <w:lvlJc w:val="left"/>
    </w:lvl>
  </w:abstractNum>
  <w:abstractNum w:abstractNumId="1">
    <w:nsid w:val="9A94A85F"/>
    <w:multiLevelType w:val="singleLevel"/>
    <w:tmpl w:val="9A94A85F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C5766E1"/>
    <w:multiLevelType w:val="singleLevel"/>
    <w:tmpl w:val="AC5766E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B03367B3"/>
    <w:multiLevelType w:val="singleLevel"/>
    <w:tmpl w:val="B03367B3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A5CBA93"/>
    <w:multiLevelType w:val="singleLevel"/>
    <w:tmpl w:val="DA5CBA93"/>
    <w:lvl w:ilvl="0" w:tentative="0">
      <w:start w:val="24"/>
      <w:numFmt w:val="decimal"/>
      <w:suff w:val="nothing"/>
      <w:lvlText w:val="%1、"/>
      <w:lvlJc w:val="left"/>
    </w:lvl>
  </w:abstractNum>
  <w:abstractNum w:abstractNumId="5">
    <w:nsid w:val="F3B27871"/>
    <w:multiLevelType w:val="singleLevel"/>
    <w:tmpl w:val="F3B27871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4886EE89"/>
    <w:multiLevelType w:val="singleLevel"/>
    <w:tmpl w:val="4886EE89"/>
    <w:lvl w:ilvl="0" w:tentative="0">
      <w:start w:val="2"/>
      <w:numFmt w:val="decimal"/>
      <w:suff w:val="nothing"/>
      <w:lvlText w:val="（%1）"/>
      <w:lvlJc w:val="left"/>
    </w:lvl>
  </w:abstractNum>
  <w:abstractNum w:abstractNumId="7">
    <w:nsid w:val="56AF46F8"/>
    <w:multiLevelType w:val="singleLevel"/>
    <w:tmpl w:val="56AF46F8"/>
    <w:lvl w:ilvl="0" w:tentative="0">
      <w:start w:val="24"/>
      <w:numFmt w:val="decimal"/>
      <w:suff w:val="nothing"/>
      <w:lvlText w:val="%1、"/>
      <w:lvlJc w:val="left"/>
    </w:lvl>
  </w:abstractNum>
  <w:abstractNum w:abstractNumId="8">
    <w:nsid w:val="7FF76D43"/>
    <w:multiLevelType w:val="singleLevel"/>
    <w:tmpl w:val="7FF76D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ZGE0YmFkYWRjZjkyMTFkZjg1OGMxY2RmMjQ2ZWUifQ=="/>
  </w:docVars>
  <w:rsids>
    <w:rsidRoot w:val="5F440244"/>
    <w:rsid w:val="004151FC"/>
    <w:rsid w:val="00C02FC6"/>
    <w:rsid w:val="045B4770"/>
    <w:rsid w:val="512335DB"/>
    <w:rsid w:val="5F440244"/>
    <w:rsid w:val="70CC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18"/>
      <w:lang w:bidi="ar-SA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bidi="ar-SA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221</Characters>
  <Lines>0</Lines>
  <Paragraphs>0</Paragraphs>
  <TotalTime>2</TotalTime>
  <ScaleCrop>false</ScaleCrop>
  <LinksUpToDate>false</LinksUpToDate>
  <CharactersWithSpaces>244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2023-06-10T16:14:00Z</dcterms:created>
  <dc:creator>Lenovo</dc:creator>
  <cp:lastModifiedBy>Administrator</cp:lastModifiedBy>
  <dcterms:modified xsi:type="dcterms:W3CDTF">2023-06-21T13:05:45Z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