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11836400</wp:posOffset>
            </wp:positionV>
            <wp:extent cx="419100" cy="495300"/>
            <wp:effectExtent l="0" t="0" r="0" b="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37762632"/>
      <w:r>
        <w:rPr>
          <w:rFonts w:ascii="Times New Roman" w:hAnsi="Times New Roman"/>
          <w:b/>
          <w:bCs/>
          <w:sz w:val="32"/>
          <w:szCs w:val="32"/>
        </w:rPr>
        <w:t>2022-2023学年度第二学期九年级期中调研测试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化学试卷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可能用到的相对原子质量：H-1  C-12  O-16  Na-23  C1-35.5  Fe-56  Zn-65  Mg-24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第一部分（选择题20分）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一、选择题（本题共10小题，每小题2分，共20分。每小题只有一个选项符合题意）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1.在“蜡烛及其燃烧探究实验”中，属于化学变化的是（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A.燃烧中石蜡融化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B.产物水蒸气凝结成小水珠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C.蜡烛刚熄灭时产生白烟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D.产物</w:t>
      </w:r>
      <w:r>
        <w:rPr>
          <w:rFonts w:ascii="Times New Roman" w:hAnsi="Times New Roman"/>
          <w:position w:val="-12"/>
        </w:rPr>
        <w:object>
          <v:shape id="_x0000_i102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使澄清石灰水变浑浊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2.下列物质名称、俗名、化学式一致的是（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A.冰、干冰、</w:t>
      </w:r>
      <w:bookmarkStart w:id="1" w:name="MTBlankEqn"/>
      <w:r>
        <w:rPr>
          <w:rFonts w:ascii="Times New Roman" w:hAnsi="Times New Roman"/>
          <w:position w:val="-12"/>
        </w:rPr>
        <w:object>
          <v:shape id="_x0000_i102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bookmarkEnd w:id="1"/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B.银、水银、</w:t>
      </w:r>
      <w:r>
        <w:rPr>
          <w:rFonts w:ascii="Times New Roman" w:hAnsi="Times New Roman"/>
          <w:position w:val="-10"/>
        </w:rPr>
        <w:object>
          <v:shape id="_x0000_i1027" o:spt="75" type="#_x0000_t75" style="height:16.5pt;width:1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C.碳酸钠、小苏打、</w:t>
      </w:r>
      <w:r>
        <w:rPr>
          <w:rFonts w:ascii="Times New Roman" w:hAnsi="Times New Roman"/>
          <w:position w:val="-12"/>
        </w:rPr>
        <w:object>
          <v:shape id="_x0000_i1028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D.氢氧化钙、熟石灰、</w:t>
      </w:r>
      <w:r>
        <w:rPr>
          <w:rFonts w:ascii="Times New Roman" w:hAnsi="Times New Roman"/>
          <w:position w:val="-14"/>
        </w:rPr>
        <w:object>
          <v:shape id="_x0000_i1029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3.食品安全问题正日益成为社会关注的焦点。下列有关认识正确的是（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A.用小苏打做糕点的疏松剂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B.用瘦肉精养猪以降低猪肉中的脂肪含量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C.用聚氯乙烯塑料作食品包装袋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D.用甲醛溶液浸泡海鲜以防腐烂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4.在“粗盐的提纯”实验中，下列操作正确的是（    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2169"/>
        <w:gridCol w:w="217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16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1095375" cy="1038225"/>
                  <wp:effectExtent l="0" t="0" r="9525" b="9525"/>
                  <wp:docPr id="3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609600" cy="971550"/>
                  <wp:effectExtent l="0" t="0" r="0" b="0"/>
                  <wp:docPr id="3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981075" cy="1057275"/>
                  <wp:effectExtent l="0" t="0" r="9525" b="9525"/>
                  <wp:docPr id="32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933450" cy="1066800"/>
                  <wp:effectExtent l="0" t="0" r="0" b="0"/>
                  <wp:docPr id="33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A.取用粗盐</w:t>
            </w:r>
          </w:p>
        </w:tc>
        <w:tc>
          <w:tcPr>
            <w:tcW w:w="216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B.溶解粗盐</w:t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C.过滤粗盐水</w:t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D.蒸干滤液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5.钛合金具有记忆效应，下图为钛元素在周期表中的信息。下列说法错误的是（ 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114300" distR="114300">
            <wp:extent cx="978535" cy="885825"/>
            <wp:effectExtent l="0" t="0" r="12065" b="9525"/>
            <wp:docPr id="3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A.钛合金比钛硬度大、强度高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B.钛原子核内有22个质子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C.二氧化钛的化学式是</w:t>
      </w:r>
      <w:r>
        <w:rPr>
          <w:rFonts w:ascii="Times New Roman" w:hAnsi="Times New Roman"/>
          <w:position w:val="-12"/>
        </w:rPr>
        <w:object>
          <v:shape id="_x0000_i103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D.钛元素的相对原子质量为47.87g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6.中医药在抗击新冠肺炎的战役中大放异彩。传统中药金银花的有效成分绿原酸</w:t>
      </w:r>
      <w:r>
        <w:rPr>
          <w:rFonts w:ascii="Times New Roman" w:hAnsi="Times New Roman"/>
          <w:position w:val="-12"/>
        </w:rPr>
        <w:object>
          <v:shape id="_x0000_i1031" o:spt="75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>具有抗菌杀毒的作用。下列有关绿原酸的说法正确的是（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A.绿原酸是一种氧化物</w:t>
      </w:r>
      <w:r>
        <w:rPr>
          <w:rFonts w:ascii="Times New Roman" w:hAnsi="Times New Roman"/>
          <w:szCs w:val="21"/>
        </w:rPr>
        <w:tab/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B.绿原酸由16个碳原子、18个氢原子和9个氧原子构成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C.绿原酸中</w:t>
      </w:r>
      <w:r>
        <w:rPr>
          <w:rFonts w:ascii="Times New Roman" w:hAnsi="Times New Roman"/>
          <w:position w:val="-6"/>
        </w:rPr>
        <w:object>
          <v:shape id="_x0000_i1032" o:spt="75" type="#_x0000_t75" style="height:14pt;width:3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元素的质量比为</w:t>
      </w:r>
      <w:r>
        <w:rPr>
          <w:rFonts w:ascii="Times New Roman" w:hAnsi="Times New Roman"/>
          <w:position w:val="-6"/>
        </w:rPr>
        <w:object>
          <v:shape id="_x0000_i1033" o:spt="75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D.绿原酸中碳元素质量分数最大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7.下列有关酸、碱、盐的表述正确的是（     ），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A.氢氧化钠具有吸水性，可用于干燥</w:t>
      </w:r>
      <w:r>
        <w:rPr>
          <w:rFonts w:ascii="Times New Roman" w:hAnsi="Times New Roman"/>
          <w:position w:val="-12"/>
        </w:rPr>
        <w:object>
          <v:shape id="_x0000_i103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等气体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B.浓盐酸敞口放置一段时间后，溶质质量分数会下降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C.氯化铵可作氮肥，与碱性草木灰混合使用可提高肥效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D.碳酸钠属于盐，其水溶液呈中性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8.推理是学习和研究化学常用的方法。下列推理合理的是（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A.碱溶液能使酚酞试液变红，则能使酚酞试液变红的溶液不一定是碱溶液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B.洗洁精除油污的原理是乳化，则汽油除油污的原理也是乳化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C.碳酸盐能与稀盐酸反应产生气体，则能与稀盐酸反应产生气体的一定是碳酸盐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D.中和反应一定生成盐和水，则生成盐和水的反应一定是中和反应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9.下列实验方法能达到目的的是（    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6" w:type="dxa"/>
          <w:bottom w:w="0" w:type="dxa"/>
          <w:right w:w="6" w:type="dxa"/>
        </w:tblCellMar>
      </w:tblPr>
      <w:tblGrid>
        <w:gridCol w:w="645"/>
        <w:gridCol w:w="4022"/>
        <w:gridCol w:w="5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c>
          <w:tcPr>
            <w:tcW w:w="65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选项</w:t>
            </w:r>
          </w:p>
        </w:tc>
        <w:tc>
          <w:tcPr>
            <w:tcW w:w="407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实验目的</w:t>
            </w:r>
          </w:p>
        </w:tc>
        <w:tc>
          <w:tcPr>
            <w:tcW w:w="541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c>
          <w:tcPr>
            <w:tcW w:w="65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40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验证</w:t>
            </w:r>
            <w:r>
              <w:rPr>
                <w:rFonts w:ascii="Times New Roman" w:hAnsi="Times New Roman"/>
                <w:position w:val="-10"/>
              </w:rPr>
              <w:object>
                <v:shape id="_x0000_i1035" o:spt="75" type="#_x0000_t75" style="height:16.5pt;width:70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1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三种金属的活动性强弱</w:t>
            </w:r>
          </w:p>
        </w:tc>
        <w:tc>
          <w:tcPr>
            <w:tcW w:w="5412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将锌片分别放入</w:t>
            </w:r>
            <w:r>
              <w:rPr>
                <w:rFonts w:ascii="Times New Roman" w:hAnsi="Times New Roman"/>
                <w:position w:val="-12"/>
              </w:rPr>
              <w:object>
                <v:shape id="_x0000_i1036" o:spt="75" type="#_x0000_t75" style="height:18pt;width:37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3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溶液和</w:t>
            </w:r>
            <w:r>
              <w:rPr>
                <w:rFonts w:ascii="Times New Roman" w:hAnsi="Times New Roman"/>
                <w:position w:val="-12"/>
              </w:rPr>
              <w:object>
                <v:shape id="_x0000_i1037" o:spt="75" type="#_x0000_t75" style="height:18pt;width:39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5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溶液中，观察现象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c>
          <w:tcPr>
            <w:tcW w:w="65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40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检验</w:t>
            </w:r>
            <w:r>
              <w:rPr>
                <w:rFonts w:ascii="Times New Roman" w:hAnsi="Times New Roman"/>
                <w:position w:val="-6"/>
              </w:rPr>
              <w:object>
                <v:shape id="_x0000_i1038" o:spt="75" type="#_x0000_t75" style="height:14pt;width:36.5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7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溶液是否完全变质</w:t>
            </w:r>
          </w:p>
        </w:tc>
        <w:tc>
          <w:tcPr>
            <w:tcW w:w="5412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取样，滴加石灰水，再滴加酚酞溶液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c>
          <w:tcPr>
            <w:tcW w:w="65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40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鉴别</w:t>
            </w:r>
            <w:r>
              <w:rPr>
                <w:rFonts w:ascii="Times New Roman" w:hAnsi="Times New Roman"/>
                <w:position w:val="-14"/>
              </w:rPr>
              <w:object>
                <v:shape id="_x0000_i1039" o:spt="75" type="#_x0000_t75" style="height:20pt;width:62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9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和</w:t>
            </w:r>
            <w:r>
              <w:rPr>
                <w:rFonts w:ascii="Times New Roman" w:hAnsi="Times New Roman"/>
                <w:position w:val="-12"/>
              </w:rPr>
              <w:object>
                <v:shape id="_x0000_i1040" o:spt="75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1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两种化肥</w:t>
            </w:r>
          </w:p>
        </w:tc>
        <w:tc>
          <w:tcPr>
            <w:tcW w:w="5412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分别取少量化肥样品，加入熟石灰研磨，闻气味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c>
          <w:tcPr>
            <w:tcW w:w="65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40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除去</w:t>
            </w:r>
            <w:r>
              <w:rPr>
                <w:rFonts w:ascii="Times New Roman" w:hAnsi="Times New Roman"/>
                <w:position w:val="-6"/>
              </w:rPr>
              <w:object>
                <v:shape id="_x0000_i1041" o:spt="75" type="#_x0000_t75" style="height:14pt;width:31.5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3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溶液中混有的少量</w:t>
            </w:r>
            <w:r>
              <w:rPr>
                <w:rFonts w:ascii="Times New Roman" w:hAnsi="Times New Roman"/>
                <w:position w:val="-12"/>
              </w:rPr>
              <w:object>
                <v:shape id="_x0000_i1042" o:spt="75" type="#_x0000_t75" style="height:18pt;width:32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5">
                  <o:LockedField>false</o:LockedField>
                </o:OLEObject>
              </w:object>
            </w:r>
          </w:p>
        </w:tc>
        <w:tc>
          <w:tcPr>
            <w:tcW w:w="5412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加入过量的</w:t>
            </w:r>
            <w:r>
              <w:rPr>
                <w:rFonts w:ascii="Times New Roman" w:hAnsi="Times New Roman"/>
                <w:position w:val="-12"/>
              </w:rPr>
              <w:object>
                <v:shape id="_x0000_i1043" o:spt="75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7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溶液，充分反应后过滤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10.下列图像不能正确反映其对应变化关系的是（  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273810" cy="1149985"/>
            <wp:effectExtent l="0" t="0" r="2540" b="12065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drawing>
          <wp:inline distT="0" distB="0" distL="114300" distR="114300">
            <wp:extent cx="1454785" cy="1171575"/>
            <wp:effectExtent l="0" t="0" r="12065" b="9525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drawing>
          <wp:inline distT="0" distB="0" distL="114300" distR="114300">
            <wp:extent cx="1383030" cy="1132840"/>
            <wp:effectExtent l="0" t="0" r="7620" b="1016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drawing>
          <wp:inline distT="0" distB="0" distL="114300" distR="114300">
            <wp:extent cx="1256030" cy="1233170"/>
            <wp:effectExtent l="0" t="0" r="1270" b="5080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A.用等质量、等浓度的过氧化氢溶液在有无催化剂条件下制氧气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B.向</w:t>
      </w:r>
      <w:r>
        <w:rPr>
          <w:rFonts w:ascii="Times New Roman" w:hAnsi="Times New Roman"/>
          <w:position w:val="-6"/>
        </w:rPr>
        <w:object>
          <v:shape id="_x0000_i1044" o:spt="75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</w:rPr>
        <w:object>
          <v:shape id="_x0000_i1045" o:spt="75" type="#_x0000_t75" style="height:18pt;width:36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的混合溶液中加入</w:t>
      </w:r>
      <w:r>
        <w:rPr>
          <w:rFonts w:ascii="Times New Roman" w:hAnsi="Times New Roman"/>
          <w:position w:val="-6"/>
        </w:rPr>
        <w:object>
          <v:shape id="_x0000_i1046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溶液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C.分别向相同质量的镁粉和锌粉中加入过量的稀盐酸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D.向饱和氢氧化钙溶液中加少量</w:t>
      </w:r>
      <w:r>
        <w:rPr>
          <w:rFonts w:ascii="Times New Roman" w:hAnsi="Times New Roman"/>
          <w:position w:val="-6"/>
        </w:rPr>
        <w:object>
          <v:shape id="_x0000_i1047" o:spt="75" type="#_x0000_t75" style="height:14pt;width:26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第二部分（非选择题40分）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二、非选择题（本题共9小题，每空1分，共40分）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11.（3分）糖尿病检验原理之一是将含有葡萄糖</w:t>
      </w:r>
      <w:r>
        <w:rPr>
          <w:rFonts w:ascii="Times New Roman" w:hAnsi="Times New Roman"/>
          <w:position w:val="-12"/>
        </w:rPr>
        <w:object>
          <v:shape id="_x0000_i1048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的尿液与新制氢氧化铜共热，产生砖红色沉淀，该沉淀为氧化亚铜，请用化学用语填空。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（1）2个氢氧根离子________。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（2）铜元素常显</w:t>
      </w:r>
      <w:r>
        <w:rPr>
          <w:rFonts w:ascii="Times New Roman" w:hAnsi="Times New Roman"/>
          <w:position w:val="-6"/>
        </w:rPr>
        <w:object>
          <v:shape id="_x0000_i1049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价，氧化亚铜的化学式为________。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（3）葡萄糖在人体内缓慢氧化生成_________和</w:t>
      </w:r>
      <w:r>
        <w:rPr>
          <w:rFonts w:ascii="Times New Roman" w:hAnsi="Times New Roman"/>
          <w:position w:val="-12"/>
        </w:rPr>
        <w:object>
          <v:shape id="_x0000_i1050" o:spt="75" type="#_x0000_t75" style="height:18pt;width:26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，并释放能量。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12.（3分）日常生活中蕴藏着丰富的化学知识。请按要求填空。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（1）人们穿的衣服通常是纤维织成的，下列属于合成纤维的是________。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A.桑蚕丝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B.棉花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C.羊毛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D.聚酯纤维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（2）下列生活常识正确的是________。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A.奶茶具有良好的口感，营养丰富，可以代替饮用水长期饮用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B.亚硝酸钠有咸味，还能防腐，可以代替食盐作调味品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C.为避免浪费，发霉的大米淘洗干净后继续食用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D.使用无磷洗涤剂可减少水体污染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（3）人体缺________（填名称）元素会引起骨质疏松、佝偻病等。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13.（3分）中和反应是重要的化学反应。某同学用图1装置研究稀硫酸与氢氧化钠溶液的反应，并用</w:t>
      </w:r>
      <w:r>
        <w:rPr>
          <w:rFonts w:ascii="Times New Roman" w:hAnsi="Times New Roman"/>
          <w:position w:val="-10"/>
        </w:rPr>
        <w:object>
          <v:shape id="_x0000_i1051" o:spt="75" type="#_x0000_t75" style="height:16.5pt;width:1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传感器和温度传感器测量反应中相关的变化情况，得到图2和图3。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160145" cy="1396365"/>
            <wp:effectExtent l="0" t="0" r="1905" b="13335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drawing>
          <wp:inline distT="0" distB="0" distL="114300" distR="114300">
            <wp:extent cx="1574800" cy="1324610"/>
            <wp:effectExtent l="0" t="0" r="6350" b="8890"/>
            <wp:docPr id="1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drawing>
          <wp:inline distT="0" distB="0" distL="114300" distR="114300">
            <wp:extent cx="1330960" cy="1317625"/>
            <wp:effectExtent l="0" t="0" r="2540" b="15875"/>
            <wp:docPr id="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（1）烧杯中发生反应的化学方程式为________。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（2）仪器A中溶液的溶质是________（填化学式）。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（3）图3中</w:t>
      </w:r>
      <w:r>
        <w:rPr>
          <w:rFonts w:ascii="Times New Roman" w:hAnsi="Times New Roman"/>
          <w:position w:val="-6"/>
        </w:rPr>
        <w:object>
          <v:shape id="_x0000_i1052" o:spt="75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的数值最接近________（填“6”、“12”或“16”）。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14.（4分）化学是一门以实验为基础的科学。根据下列实验情境，回答问题。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5299710" cy="1372235"/>
            <wp:effectExtent l="0" t="0" r="15240" b="18415"/>
            <wp:docPr id="1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（1）A实验中若红磷燃烧后缓慢塞紧橡皮塞（其它操作均正确），进入集气瓶内的水量会偏_______（填“大”或“小”）。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（2）B实验是探究影响物质溶解性因素的实验。通过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试管与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试管实验进行对比，得到影响物质溶解性的因素是________。若想证明不同物质在同一溶剂中的溶解性是不同的，小明同学将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试管实验与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试管实验进行对比，则取的药品</w:t>
      </w:r>
      <w:r>
        <w:rPr>
          <w:rFonts w:ascii="Times New Roman" w:hAnsi="Times New Roman"/>
          <w:position w:val="-4"/>
        </w:rPr>
        <w:object>
          <v:shape id="_x0000_i105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>不可以是________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A.高锰酸钾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B.碳酸钙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C.氯化钠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（3）关于C实验，取2.09g氧化铁粉末进行实验，实验结束后称得装置中剩余固体质量为1.6g。下列说法正确的是________（填字母）。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A.加热前应先通入一氧化碳以排尽装置内的空气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B.该实验需要添加尾气处理装置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C.实验结束后，玻璃管内黑色粉末变成红色</w:t>
      </w:r>
      <w:r>
        <w:rPr>
          <w:rFonts w:ascii="Times New Roman" w:hAnsi="Times New Roman"/>
          <w:szCs w:val="21"/>
        </w:rPr>
        <w:tab/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D.反应结束后剩余的1.6g固体是混合物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 （4分）如图是</w:t>
      </w:r>
      <w:r>
        <w:rPr>
          <w:rFonts w:ascii="Times New Roman" w:hAnsi="Times New Roman"/>
          <w:position w:val="-6"/>
        </w:rPr>
        <w:object>
          <v:shape id="_x0000_i1054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三种固体物质（均不含结晶水）的溶解度曲线图。请根据图示回答下列问题：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740535" cy="1468120"/>
            <wp:effectExtent l="0" t="0" r="12065" b="17780"/>
            <wp:docPr id="1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6"/>
        </w:rPr>
        <w:object>
          <v:shape id="_x0000_i1055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时，溶解度最大的是_________（填</w:t>
      </w:r>
      <w:r>
        <w:rPr>
          <w:rFonts w:ascii="Times New Roman" w:hAnsi="Times New Roman"/>
          <w:position w:val="-6"/>
        </w:rPr>
        <w:object>
          <v:shape id="_x0000_i1056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6"/>
        </w:rPr>
        <w:object>
          <v:shape id="_x0000_i1057" o:spt="75" type="#_x0000_t75" style="height:11.5pt;width:8.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（2）欲将</w:t>
      </w:r>
      <w:r>
        <w:rPr>
          <w:rFonts w:ascii="Times New Roman" w:hAnsi="Times New Roman"/>
          <w:position w:val="-6"/>
        </w:rPr>
        <w:object>
          <v:shape id="_x0000_i1058" o:spt="75" type="#_x0000_t75" style="height:11.5pt;width:8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物质的饱和溶液变为不饱和溶液，可采用的方法是________（填“降低”或“升高”）温度。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6"/>
        </w:rPr>
        <w:object>
          <v:shape id="_x0000_i1059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时，向30g物质</w:t>
      </w:r>
      <w:r>
        <w:rPr>
          <w:rFonts w:ascii="Times New Roman" w:hAnsi="Times New Roman"/>
          <w:position w:val="-6"/>
        </w:rPr>
        <w:object>
          <v:shape id="_x0000_i1060" o:spt="75" type="#_x0000_t75" style="height:11.5pt;width:1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中加入50g水，充分溶解并恢复到原温度，所得溶液中溶质的质量为________g。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（4）将20℃的</w:t>
      </w:r>
      <w:r>
        <w:rPr>
          <w:rFonts w:ascii="Times New Roman" w:hAnsi="Times New Roman"/>
          <w:position w:val="-6"/>
        </w:rPr>
        <w:object>
          <v:shape id="_x0000_i1061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三种物质的饱和溶液升温至</w:t>
      </w:r>
      <w:r>
        <w:rPr>
          <w:rFonts w:ascii="Times New Roman" w:hAnsi="Times New Roman"/>
          <w:position w:val="-6"/>
        </w:rPr>
        <w:object>
          <v:shape id="_x0000_i1062" o:spt="75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，所得溶液中溶质的质量分数由大到小关系为________。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 （4分）某化工厂以生产钛白粉的主要副产物（含硫酸亚铁）为原料，制取含高纯度氧化铁的氧化铁红，其工业流程如下：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5579745" cy="1057910"/>
            <wp:effectExtent l="0" t="0" r="1905" b="8890"/>
            <wp:docPr id="1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（1）操作1能得到硫酸亚铁晶体，说明硫酸亚铁的溶解度随温度的升高而________。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（2）操作2的名称是________。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（3）操作3中，硫酸亚铁在空气中煅烧得到氧化铁和三氧化硫的化学方程式为________。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（4）向</w:t>
      </w:r>
      <w:r>
        <w:rPr>
          <w:rFonts w:ascii="Times New Roman" w:hAnsi="Times New Roman"/>
          <w:position w:val="-12"/>
        </w:rPr>
        <w:object>
          <v:shape id="_x0000_i1063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</w:rPr>
        <w:object>
          <v:shape id="_x0000_i1064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的混合溶液中加入一定量</w:t>
      </w:r>
      <w:r>
        <w:rPr>
          <w:rFonts w:ascii="Times New Roman" w:hAnsi="Times New Roman"/>
          <w:position w:val="-4"/>
        </w:rPr>
        <w:object>
          <v:shape id="_x0000_i1065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粉，充分反应后过滤，向滤渣中滴加稀盐酸，有气泡冒出。下列说法正确的是________。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A.滤渣中一定有</w:t>
      </w:r>
      <w:r>
        <w:rPr>
          <w:rFonts w:ascii="Times New Roman" w:hAnsi="Times New Roman"/>
          <w:position w:val="-4"/>
        </w:rPr>
        <w:object>
          <v:shape id="_x0000_i106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B.滤渣中一定有</w:t>
      </w:r>
      <w:r>
        <w:rPr>
          <w:rFonts w:ascii="Times New Roman" w:hAnsi="Times New Roman"/>
          <w:position w:val="-6"/>
        </w:rPr>
        <w:object>
          <v:shape id="_x0000_i1067" o:spt="75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>
          <v:shape id="_x0000_i1068" o:spt="75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C.滤液中可能只有</w:t>
      </w:r>
      <w:r>
        <w:rPr>
          <w:rFonts w:ascii="Times New Roman" w:hAnsi="Times New Roman"/>
          <w:position w:val="-4"/>
        </w:rPr>
        <w:object>
          <v:shape id="_x0000_i1069" o:spt="75" type="#_x0000_t75" style="height:15pt;width:26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D.滤液中可能存在</w:t>
      </w:r>
      <w:r>
        <w:rPr>
          <w:rFonts w:ascii="Times New Roman" w:hAnsi="Times New Roman"/>
          <w:position w:val="-6"/>
        </w:rPr>
        <w:object>
          <v:shape id="_x0000_i1070" o:spt="75" type="#_x0000_t75" style="height:16.5pt;width:26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（6分）如图为实验室常用仪器和实验装置的示意图，根据题意回答问题。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3824605" cy="1581150"/>
            <wp:effectExtent l="0" t="0" r="4445" b="0"/>
            <wp:docPr id="1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2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82460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drawing>
          <wp:inline distT="0" distB="0" distL="114300" distR="114300">
            <wp:extent cx="951230" cy="1410970"/>
            <wp:effectExtent l="0" t="0" r="1270" b="17780"/>
            <wp:docPr id="1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（1）写出标号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的仪器名称________。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（2）实验室用装置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zCs w:val="21"/>
        </w:rPr>
        <w:t>制取</w:t>
      </w:r>
      <w:r>
        <w:rPr>
          <w:rFonts w:ascii="Times New Roman" w:hAnsi="Times New Roman"/>
          <w:position w:val="-12"/>
        </w:rPr>
        <w:object>
          <v:shape id="_x0000_i107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，若将装置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zCs w:val="21"/>
        </w:rPr>
        <w:t>改为装置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zCs w:val="21"/>
        </w:rPr>
        <w:t>，其优点是_________。若用装置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zCs w:val="21"/>
        </w:rPr>
        <w:t>收集</w:t>
      </w:r>
      <w:r>
        <w:rPr>
          <w:rFonts w:ascii="Times New Roman" w:hAnsi="Times New Roman"/>
          <w:position w:val="-12"/>
        </w:rPr>
        <w:object>
          <v:shape id="_x0000_i107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，气体应从________（填“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zCs w:val="21"/>
        </w:rPr>
        <w:t>”或“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szCs w:val="21"/>
        </w:rPr>
        <w:t>”）端通入。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6"/>
        </w:rPr>
        <w:object>
          <v:shape id="_x0000_i1073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固体和稀硫酸之间可发生复分解反应，该反应常用于实验室制取</w:t>
      </w:r>
      <w:r>
        <w:rPr>
          <w:rFonts w:ascii="Times New Roman" w:hAnsi="Times New Roman"/>
          <w:position w:val="-12"/>
        </w:rPr>
        <w:object>
          <v:shape id="_x0000_i1074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。</w:t>
      </w:r>
      <w:r>
        <w:rPr>
          <w:rFonts w:ascii="Times New Roman" w:hAnsi="Times New Roman"/>
          <w:position w:val="-12"/>
        </w:rPr>
        <w:object>
          <v:shape id="_x0000_i1075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气体有毒，能溶于水，其水溶液为氢硫酸。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写出制取</w:t>
      </w:r>
      <w:r>
        <w:rPr>
          <w:rFonts w:ascii="Times New Roman" w:hAnsi="Times New Roman"/>
          <w:position w:val="-12"/>
        </w:rPr>
        <w:object>
          <v:shape id="_x0000_i1076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ascii="Times New Roman" w:hAnsi="Times New Roman"/>
          <w:szCs w:val="21"/>
        </w:rPr>
        <w:t>气体的化学方程式________。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某同学用</w:t>
      </w:r>
      <w:r>
        <w:rPr>
          <w:rFonts w:ascii="Times New Roman" w:hAnsi="Times New Roman"/>
          <w:position w:val="-6"/>
        </w:rPr>
        <w:object>
          <v:shape id="_x0000_i1077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装置组合收集</w:t>
      </w:r>
      <w:r>
        <w:rPr>
          <w:rFonts w:ascii="Times New Roman" w:hAnsi="Times New Roman"/>
          <w:position w:val="-12"/>
        </w:rPr>
        <w:object>
          <v:shape id="_x0000_i1078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。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zCs w:val="21"/>
        </w:rPr>
        <w:t>装置的作用是防倒吸，则虚线框内最合适的装置是________（填“甲”或“乙”，从图2中选择）；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szCs w:val="21"/>
        </w:rPr>
        <w:t>装置的作用是________。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18.（4分）如图三个实验均可验证无现象的化学反应发生了。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265555" cy="1481455"/>
            <wp:effectExtent l="0" t="0" r="10795" b="4445"/>
            <wp:docPr id="1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9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114300" distR="114300">
            <wp:extent cx="1252220" cy="1449070"/>
            <wp:effectExtent l="0" t="0" r="5080" b="17780"/>
            <wp:docPr id="2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0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114300" distR="114300">
            <wp:extent cx="1659255" cy="1454785"/>
            <wp:effectExtent l="0" t="0" r="17145" b="12065"/>
            <wp:docPr id="2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1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65925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114300" distR="114300">
            <wp:extent cx="1638935" cy="1460500"/>
            <wp:effectExtent l="0" t="0" r="18415" b="6350"/>
            <wp:docPr id="2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2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（1）实验一中，当观察到________现象时，证明化学反应发生了。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（2）实验二中，加入</w:t>
      </w:r>
      <w:r>
        <w:rPr>
          <w:rFonts w:ascii="Times New Roman" w:hAnsi="Times New Roman"/>
          <w:position w:val="-4"/>
        </w:rPr>
        <w:object>
          <v:shape id="_x0000_i107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可验证稀硫酸与</w:t>
      </w:r>
      <w:r>
        <w:rPr>
          <w:rFonts w:ascii="Times New Roman" w:hAnsi="Times New Roman"/>
          <w:position w:val="-6"/>
        </w:rPr>
        <w:object>
          <v:shape id="_x0000_i1080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能发生反应，符合此条件的</w:t>
      </w:r>
      <w:r>
        <w:rPr>
          <w:rFonts w:ascii="Times New Roman" w:hAnsi="Times New Roman"/>
          <w:position w:val="-4"/>
        </w:rPr>
        <w:object>
          <v:shape id="_x0000_i108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>是________。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12"/>
        </w:rPr>
        <w:object>
          <v:shape id="_x0000_i1082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4"/>
        </w:rPr>
        <w:object>
          <v:shape id="_x0000_i1083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position w:val="-12"/>
        </w:rPr>
        <w:object>
          <v:shape id="_x0000_i1084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position w:val="-14"/>
        </w:rPr>
        <w:object>
          <v:shape id="_x0000_i1085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（3）实验三中用气压传感器测得曲线1和2，要证明</w:t>
      </w:r>
      <w:r>
        <w:rPr>
          <w:rFonts w:ascii="Times New Roman" w:hAnsi="Times New Roman"/>
          <w:position w:val="-12"/>
        </w:rPr>
        <w:object>
          <v:shape id="_x0000_i108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与NaOH一定发生了反应，左瓶中应加入________。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（4）上述实验的设计思想是通过证明________，来判断化学反应的发生。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9.（9分）实验室里有一瓶未盖瓶塞的碱石灰，某学习小组的同学在老师的指导下，以“碱石灰成分和性质”为主题开展项目式学习。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任务一：查阅资料认识碱石灰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制碱石灰的流程：（</w:t>
      </w:r>
      <w:r>
        <w:rPr>
          <w:rFonts w:ascii="Times New Roman" w:hAnsi="Times New Roman"/>
          <w:position w:val="-14"/>
        </w:rPr>
        <w:object>
          <v:shape id="_x0000_i1087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的分解温度是</w:t>
      </w:r>
      <w:r>
        <w:rPr>
          <w:rFonts w:ascii="Times New Roman" w:hAnsi="Times New Roman"/>
          <w:position w:val="-6"/>
        </w:rPr>
        <w:object>
          <v:shape id="_x0000_i1088" o:spt="75" type="#_x0000_t75" style="height:14pt;width:3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position w:val="-6"/>
        </w:rPr>
        <w:object>
          <v:shape id="_x0000_i1089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>受热不分解）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114300" distR="114300">
            <wp:extent cx="4898390" cy="479425"/>
            <wp:effectExtent l="0" t="0" r="0" b="0"/>
            <wp:docPr id="2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2"/>
                    <pic:cNvPicPr>
                      <a:picLocks noChangeAspect="1"/>
                    </pic:cNvPicPr>
                  </pic:nvPicPr>
                  <pic:blipFill>
                    <a:blip r:embed="rId157">
                      <a:extLst>
                        <a:ext uri="{BEBA8EAE-BF5A-486C-A8C5-ECC9F3942E4B}">
                          <a14:imgProps xmlns:a14="http://schemas.microsoft.com/office/drawing/2010/main">
                            <a14:imgLayer r:embed="rId15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8390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（1）上述制得的碱石灰主要含有</w:t>
      </w:r>
      <w:r>
        <w:rPr>
          <w:rFonts w:ascii="Times New Roman" w:hAnsi="Times New Roman"/>
          <w:position w:val="-6"/>
        </w:rPr>
        <w:object>
          <v:shape id="_x0000_i1090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9">
            <o:LockedField>false</o:LockedField>
          </o:OLEObject>
        </w:object>
      </w:r>
      <w:r>
        <w:rPr>
          <w:rFonts w:ascii="Times New Roman" w:hAnsi="Times New Roman"/>
          <w:szCs w:val="21"/>
        </w:rPr>
        <w:t>、________（填化学式）和少量水。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任务二：探究未盖瓶塞的“碱石灰”样品的成分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【作出猜想】样品中的成分可能有下列几种：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猜想1：</w:t>
      </w:r>
      <w:r>
        <w:rPr>
          <w:rFonts w:ascii="Times New Roman" w:hAnsi="Times New Roman"/>
          <w:position w:val="-14"/>
        </w:rPr>
        <w:object>
          <v:shape id="_x0000_i1091" o:spt="75" type="#_x0000_t75" style="height:20pt;width:9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猜想2：</w:t>
      </w:r>
      <w:r>
        <w:rPr>
          <w:rFonts w:ascii="Times New Roman" w:hAnsi="Times New Roman"/>
          <w:position w:val="-14"/>
        </w:rPr>
        <w:object>
          <v:shape id="_x0000_i1092" o:spt="75" type="#_x0000_t75" style="height:20pt;width:14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猜想3：</w:t>
      </w:r>
      <w:r>
        <w:rPr>
          <w:rFonts w:ascii="Times New Roman" w:hAnsi="Times New Roman"/>
          <w:position w:val="-12"/>
        </w:rPr>
        <w:object>
          <v:shape id="_x0000_i1093" o:spt="75" type="#_x0000_t75" style="height:18pt;width:131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猜想4：</w:t>
      </w:r>
      <w:r>
        <w:rPr>
          <w:rFonts w:ascii="Times New Roman" w:hAnsi="Times New Roman"/>
          <w:position w:val="-12"/>
        </w:rPr>
        <w:object>
          <v:shape id="_x0000_i1094" o:spt="75" type="#_x0000_t75" style="height:18pt;width:88.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【实验探究】该小组同学设计并进行了如下实验（已知</w:t>
      </w:r>
      <w:r>
        <w:rPr>
          <w:rFonts w:ascii="Times New Roman" w:hAnsi="Times New Roman"/>
          <w:position w:val="-12"/>
        </w:rPr>
        <w:object>
          <v:shape id="_x0000_i1095" o:spt="75" type="#_x0000_t75" style="height:18pt;width:3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溶液呈中性）。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2563"/>
        <w:gridCol w:w="2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实验步骤</w:t>
            </w:r>
          </w:p>
        </w:tc>
        <w:tc>
          <w:tcPr>
            <w:tcW w:w="256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现象</w:t>
            </w:r>
          </w:p>
        </w:tc>
        <w:tc>
          <w:tcPr>
            <w:tcW w:w="295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取5g“碱石灰”样品于烧杯中，加入50g水，充分搅拌后，静置</w:t>
            </w:r>
          </w:p>
        </w:tc>
        <w:tc>
          <w:tcPr>
            <w:tcW w:w="256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烧杯底部有白色固体</w:t>
            </w:r>
          </w:p>
        </w:tc>
        <w:tc>
          <w:tcPr>
            <w:tcW w:w="295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猜想1不正确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Times New Roman" w:hAnsi="Times New Roman"/>
                <w:szCs w:val="21"/>
              </w:rPr>
              <w:t>取</w:t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烧杯中上层清液少许，加入试剂X</w:t>
            </w:r>
          </w:p>
        </w:tc>
        <w:tc>
          <w:tcPr>
            <w:tcW w:w="256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无明显现象</w:t>
            </w:r>
          </w:p>
        </w:tc>
        <w:tc>
          <w:tcPr>
            <w:tcW w:w="295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猜想2不正确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Times New Roman" w:hAnsi="Times New Roman"/>
                <w:szCs w:val="21"/>
              </w:rPr>
              <w:t>取</w:t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烧杯中上层清液少许，滴2滴酚酞溶液</w:t>
            </w:r>
          </w:p>
        </w:tc>
        <w:tc>
          <w:tcPr>
            <w:tcW w:w="256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溶液变红</w:t>
            </w:r>
          </w:p>
        </w:tc>
        <w:tc>
          <w:tcPr>
            <w:tcW w:w="2953" w:type="dxa"/>
            <w:vMerge w:val="restart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猜想3正确，而猜想4不正确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Cs w:val="21"/>
              </w:rPr>
              <w:t>④</w:t>
            </w:r>
            <w:r>
              <w:rPr>
                <w:rFonts w:ascii="Times New Roman" w:hAnsi="Times New Roman"/>
                <w:szCs w:val="21"/>
              </w:rPr>
              <w:t>取</w:t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Times New Roman" w:hAnsi="Times New Roman"/>
                <w:szCs w:val="21"/>
              </w:rPr>
              <w:t>变红的溶液，加入过量</w:t>
            </w:r>
            <w:r>
              <w:rPr>
                <w:rFonts w:ascii="Times New Roman" w:hAnsi="Times New Roman"/>
                <w:position w:val="-12"/>
              </w:rPr>
              <w:object>
                <v:shape id="_x0000_i1096" o:spt="75" type="#_x0000_t75" style="height:18pt;width:32pt;" o:ole="t" filled="f" o:preferrelative="t" stroked="f" coordsize="21600,21600">
                  <v:path/>
                  <v:fill on="f" focussize="0,0"/>
                  <v:stroke on="f" joinstyle="miter"/>
                  <v:imagedata r:id="rId172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71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溶液</w:t>
            </w:r>
          </w:p>
        </w:tc>
        <w:tc>
          <w:tcPr>
            <w:tcW w:w="2563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</w:t>
            </w:r>
          </w:p>
        </w:tc>
        <w:tc>
          <w:tcPr>
            <w:tcW w:w="2953" w:type="dxa"/>
            <w:vMerge w:val="continue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【反思评价】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（2）实验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方案不严密，理由是________▲。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（3）试剂</w:t>
      </w:r>
      <w:r>
        <w:rPr>
          <w:rFonts w:ascii="Times New Roman" w:hAnsi="Times New Roman"/>
          <w:position w:val="-4"/>
          <w:szCs w:val="21"/>
        </w:rPr>
        <w:object>
          <v:shape id="_x0000_i109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可选用________（填字母序号）。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A.氯化铁溶液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B.稀盐酸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C.碳酸钠溶液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任务三：测定未盖瓶塞的“碱石灰”样品中各成分的含量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该小组同学另取“碱石灰”样品10.00g，加入100.00g水，充分搅拌、过滤后，按如图进行实验。实验记录如表。</w:t>
      </w:r>
    </w:p>
    <w:p>
      <w:pPr>
        <w:pStyle w:val="2"/>
        <w:rPr>
          <w:rFonts w:hint="eastAsia"/>
        </w:rPr>
      </w:pPr>
      <w:r>
        <w:rPr>
          <w:rFonts w:ascii="Times New Roman" w:hAnsi="Times New Roman"/>
        </w:rPr>
        <w:drawing>
          <wp:inline distT="0" distB="0" distL="114300" distR="114300">
            <wp:extent cx="1705610" cy="1568450"/>
            <wp:effectExtent l="0" t="0" r="8890" b="12700"/>
            <wp:docPr id="2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8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500"/>
        <w:gridCol w:w="2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滤渣质量</w:t>
            </w:r>
          </w:p>
        </w:tc>
        <w:tc>
          <w:tcPr>
            <w:tcW w:w="250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活塞关闭时整个装置总质量（仪器+药品）</w:t>
            </w:r>
          </w:p>
        </w:tc>
        <w:tc>
          <w:tcPr>
            <w:tcW w:w="2913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打开瓶塞和活塞反应完成后整个装置总质量（仪器+药品）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8.00g</w:t>
            </w:r>
          </w:p>
        </w:tc>
        <w:tc>
          <w:tcPr>
            <w:tcW w:w="250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442.64g</w:t>
            </w:r>
          </w:p>
        </w:tc>
        <w:tc>
          <w:tcPr>
            <w:tcW w:w="291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442.20g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（4）根据数据可计算原样品中各成分的含量，其中</w:t>
      </w:r>
      <w:r>
        <w:rPr>
          <w:rFonts w:ascii="Times New Roman" w:hAnsi="Times New Roman"/>
          <w:position w:val="-6"/>
        </w:rPr>
        <w:object>
          <v:shape id="_x0000_i1098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6">
            <o:LockedField>false</o:LockedField>
          </o:OLEObject>
        </w:object>
      </w:r>
      <w:r>
        <w:rPr>
          <w:rFonts w:ascii="Times New Roman" w:hAnsi="Times New Roman"/>
          <w:szCs w:val="21"/>
        </w:rPr>
        <w:t>的质量分数是多少？（列式计算）</w:t>
      </w:r>
    </w:p>
    <w:p>
      <w:pPr>
        <w:rPr>
          <w:rFonts w:ascii="Times New Roman" w:hAnsi="Times New Roman"/>
          <w:b/>
          <w:bCs/>
          <w:sz w:val="24"/>
          <w:lang w:bidi="ar"/>
        </w:rPr>
      </w:pPr>
      <w:r>
        <w:rPr>
          <w:rFonts w:ascii="Times New Roman" w:hAnsi="Times New Roman"/>
          <w:b/>
          <w:bCs/>
          <w:sz w:val="24"/>
          <w:lang w:bidi="ar"/>
        </w:rPr>
        <w:br w:type="page"/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  <w:lang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11099800</wp:posOffset>
            </wp:positionV>
            <wp:extent cx="317500" cy="469900"/>
            <wp:effectExtent l="0" t="0" r="6350" b="6350"/>
            <wp:wrapNone/>
            <wp:docPr id="27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0031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4"/>
          <w:lang w:bidi="ar"/>
        </w:rPr>
        <w:t>江苏省淮安市淮阴区2022-2023学年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  <w:lang w:bidi="ar"/>
        </w:rPr>
        <w:t>九年级下学期期中调研测试化学试卷答案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一、1-10 DAABDDBCC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>二、</w:t>
      </w:r>
      <w:r>
        <w:rPr>
          <w:rFonts w:hint="eastAsia" w:ascii="Times New Roman" w:hAnsi="Times New Roman"/>
          <w:szCs w:val="21"/>
          <w:lang w:bidi="ar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11.</w:t>
      </w:r>
      <w:r>
        <w:rPr>
          <w:rFonts w:ascii="Times New Roman" w:hAnsi="Times New Roman"/>
          <w:szCs w:val="21"/>
        </w:rPr>
        <w:t xml:space="preserve">（1） </w:t>
      </w:r>
      <w:r>
        <w:rPr>
          <w:rFonts w:ascii="Times New Roman" w:hAnsi="Times New Roman"/>
          <w:position w:val="-6"/>
        </w:rPr>
        <w:object>
          <v:shape id="_x0000_i1099" o:spt="75" type="#_x0000_t75" style="height:16.5pt;width:3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（2） </w:t>
      </w:r>
      <w:r>
        <w:rPr>
          <w:rFonts w:ascii="Times New Roman" w:hAnsi="Times New Roman"/>
          <w:position w:val="-12"/>
        </w:rPr>
        <w:object>
          <v:shape id="_x0000_i1100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（3） </w:t>
      </w:r>
      <w:r>
        <w:rPr>
          <w:rFonts w:ascii="Times New Roman" w:hAnsi="Times New Roman"/>
          <w:position w:val="-12"/>
        </w:rPr>
        <w:object>
          <v:shape id="_x0000_i110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12.（1） D（2） D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13.</w:t>
      </w: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12"/>
        </w:rPr>
        <w:object>
          <v:shape id="_x0000_i1102" o:spt="75" type="#_x0000_t75" style="height:18pt;width:17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（2）</w:t>
      </w:r>
      <w:r>
        <w:rPr>
          <w:rFonts w:ascii="Times New Roman" w:hAnsi="Times New Roman"/>
          <w:position w:val="-10"/>
          <w:szCs w:val="21"/>
        </w:rPr>
        <w:object>
          <v:shape id="_x0000_i1103" o:spt="75" type="#_x0000_t75" style="height:18pt;width:36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7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>；（3）12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14（1） 大（2） 溶剂 B（3） A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bidi="ar"/>
        </w:rPr>
        <w:t>15.（1）</w:t>
      </w:r>
      <w:r>
        <w:rPr>
          <w:rFonts w:ascii="Times New Roman" w:hAnsi="Times New Roman"/>
          <w:position w:val="-6"/>
        </w:rPr>
        <w:object>
          <v:shape id="_x0000_i1104" o:spt="75" type="#_x0000_t75" style="height:14pt;width:10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9">
            <o:LockedField>false</o:LockedField>
          </o:OLEObject>
        </w:object>
      </w:r>
      <w:r>
        <w:rPr>
          <w:rFonts w:ascii="Times New Roman" w:hAnsi="Times New Roman"/>
          <w:szCs w:val="21"/>
          <w:lang w:bidi="ar"/>
        </w:rPr>
        <w:t>；</w:t>
      </w:r>
      <w:r>
        <w:rPr>
          <w:rFonts w:ascii="Times New Roman" w:hAnsi="Times New Roman"/>
          <w:szCs w:val="21"/>
        </w:rPr>
        <w:t>（2）降低；（3）17.5；（4）</w:t>
      </w:r>
      <w:r>
        <w:rPr>
          <w:rFonts w:ascii="Times New Roman" w:hAnsi="Times New Roman"/>
          <w:position w:val="-6"/>
        </w:rPr>
        <w:object>
          <v:shape id="_x0000_i1105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1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16.（1）增大  （2）玻璃棒  （3）</w:t>
      </w:r>
      <w:r>
        <w:rPr>
          <w:rFonts w:ascii="Times New Roman" w:hAnsi="Times New Roman"/>
          <w:position w:val="-10"/>
          <w:szCs w:val="21"/>
        </w:rPr>
        <w:object>
          <v:shape id="_x0000_i1106" o:spt="75" type="#_x0000_t75" style="height:38pt;width:183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3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 xml:space="preserve">  （4） B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17.（1）分液漏斗；（2）可以控制反应的发生或停止；</w:t>
      </w:r>
      <w:r>
        <w:rPr>
          <w:rFonts w:ascii="Times New Roman" w:hAnsi="Times New Roman"/>
          <w:position w:val="-10"/>
          <w:szCs w:val="21"/>
        </w:rPr>
        <w:object>
          <v:shape id="_x0000_i1107" o:spt="75" type="#_x0000_t75" style="height:11.5pt;width:10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5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>；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 xml:space="preserve">（3） </w:t>
      </w:r>
      <w:r>
        <w:rPr>
          <w:rFonts w:hint="eastAsia" w:ascii="宋体" w:hAnsi="宋体" w:cs="宋体"/>
          <w:position w:val="-10"/>
          <w:szCs w:val="21"/>
        </w:rPr>
        <w:t>①</w:t>
      </w:r>
      <w:r>
        <w:rPr>
          <w:rFonts w:ascii="Times New Roman" w:hAnsi="Times New Roman"/>
          <w:position w:val="-10"/>
          <w:szCs w:val="21"/>
        </w:rPr>
        <w:object>
          <v:shape id="_x0000_i1108" o:spt="75" type="#_x0000_t75" style="height:34pt;width:165.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7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 xml:space="preserve">  </w:t>
      </w:r>
      <w:r>
        <w:rPr>
          <w:rFonts w:hint="eastAsia" w:ascii="宋体" w:hAnsi="宋体" w:cs="宋体"/>
          <w:position w:val="-10"/>
          <w:szCs w:val="21"/>
        </w:rPr>
        <w:t>②</w:t>
      </w:r>
      <w:r>
        <w:rPr>
          <w:rFonts w:ascii="Times New Roman" w:hAnsi="Times New Roman"/>
          <w:position w:val="-10"/>
          <w:szCs w:val="21"/>
        </w:rPr>
        <w:t>乙；吸收硫化氢。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18.（1）溶液由红色变为无色 （2） A （3）20mL水 （4）反应物的消失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19.（1）</w:t>
      </w:r>
      <w:r>
        <w:rPr>
          <w:rFonts w:ascii="Times New Roman" w:hAnsi="Times New Roman"/>
          <w:position w:val="-10"/>
          <w:szCs w:val="21"/>
        </w:rPr>
        <w:object>
          <v:shape id="_x0000_i1109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9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>（或氢氧化钙）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有白色沉淀生成，溶液仍为红色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（2）</w:t>
      </w:r>
      <w:r>
        <w:rPr>
          <w:rFonts w:ascii="Times New Roman" w:hAnsi="Times New Roman"/>
          <w:position w:val="-10"/>
          <w:szCs w:val="21"/>
        </w:rPr>
        <w:object>
          <v:shape id="_x0000_i1110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1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>微溶于水，白色固体可能是</w:t>
      </w:r>
      <w:r>
        <w:rPr>
          <w:rFonts w:ascii="Times New Roman" w:hAnsi="Times New Roman"/>
          <w:position w:val="-10"/>
          <w:szCs w:val="21"/>
        </w:rPr>
        <w:object>
          <v:shape id="_x0000_i1111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3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（3）C</w: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10"/>
          <w:szCs w:val="21"/>
        </w:rPr>
        <w:t>（4）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6"/>
        </w:rPr>
        <w:object>
          <v:shape id="_x0000_i1112" o:spt="75" type="#_x0000_t75" style="height:71pt;width:217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5">
            <o:LockedField>false</o:LockedField>
          </o:OLEObject>
        </w:object>
      </w:r>
    </w:p>
    <w:p>
      <w:pPr>
        <w:rPr>
          <w:rFonts w:ascii="Times New Roman" w:hAnsi="Times New Roman"/>
          <w:position w:val="-10"/>
          <w:szCs w:val="21"/>
        </w:rPr>
      </w:pPr>
      <w:r>
        <w:rPr>
          <w:rFonts w:ascii="Times New Roman" w:hAnsi="Times New Roman"/>
          <w:position w:val="-28"/>
        </w:rPr>
        <w:object>
          <v:shape id="_x0000_i1113" o:spt="75" alt="eqWmf183GmgAAAAAAAGAQIAQACQAAAABRSgEACQAAA8cCAAAEAOEAAAAAAAUAAAACAQEAAAAFAAAAAQL/&#10;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" type="#_x0000_t75" style="height:33pt;width:6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7">
            <o:LockedField>false</o:LockedField>
          </o:OLEObject>
        </w:objec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10"/>
        </w:rPr>
        <w:object>
          <v:shape id="_x0000_i1114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9">
            <o:LockedField>false</o:LockedField>
          </o:OLEObject>
        </w:object>
      </w:r>
    </w:p>
    <w:p>
      <w:pPr>
        <w:tabs>
          <w:tab w:val="left" w:pos="420"/>
          <w:tab w:val="left" w:pos="2100"/>
          <w:tab w:val="left" w:pos="4200"/>
          <w:tab w:val="left" w:pos="6300"/>
          <w:tab w:val="left" w:leader="middleDot" w:pos="7560"/>
        </w:tabs>
        <w:spacing w:line="288" w:lineRule="auto"/>
        <w:jc w:val="left"/>
        <w:textAlignment w:val="center"/>
        <w:rPr>
          <w:rFonts w:ascii="Times New Roman" w:hAnsi="Times New Roman"/>
          <w:position w:val="-10"/>
          <w:szCs w:val="21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position w:val="-10"/>
          <w:szCs w:val="21"/>
        </w:rPr>
        <w:t xml:space="preserve">则氢氧化钠的质量为 </w:t>
      </w:r>
      <w:r>
        <w:rPr>
          <w:rFonts w:ascii="Times New Roman" w:hAnsi="Times New Roman"/>
          <w:position w:val="-10"/>
          <w:szCs w:val="21"/>
        </w:rPr>
        <w:object>
          <v:shape id="_x0000_i1115" o:spt="75" type="#_x0000_t75" style="height:16.5pt;width:14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1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 xml:space="preserve"> ， 故原样品中 </w:t>
      </w:r>
      <w:r>
        <w:rPr>
          <w:rFonts w:ascii="Times New Roman" w:hAnsi="Times New Roman"/>
          <w:position w:val="-10"/>
          <w:szCs w:val="21"/>
        </w:rPr>
        <w:object>
          <v:shape id="_x0000_i1116" o:spt="75" type="#_x0000_t75" style="height:14pt;width:36.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3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 xml:space="preserve"> 的质量分数是 </w:t>
      </w:r>
      <w:r>
        <w:rPr>
          <w:rFonts w:ascii="Times New Roman" w:hAnsi="Times New Roman"/>
          <w:position w:val="-10"/>
          <w:szCs w:val="21"/>
        </w:rPr>
        <w:object>
          <v:shape id="_x0000_i1117" o:spt="75" type="#_x0000_t75" style="height:33pt;width:10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5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t>.</w:t>
      </w:r>
      <w:bookmarkEnd w:id="0"/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210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303A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4E12D3"/>
    <w:rsid w:val="0059145F"/>
    <w:rsid w:val="00596076"/>
    <w:rsid w:val="005B39DB"/>
    <w:rsid w:val="005C2124"/>
    <w:rsid w:val="005F1362"/>
    <w:rsid w:val="00605626"/>
    <w:rsid w:val="006071D5"/>
    <w:rsid w:val="0062039B"/>
    <w:rsid w:val="00622A30"/>
    <w:rsid w:val="00623C16"/>
    <w:rsid w:val="00637D3A"/>
    <w:rsid w:val="00640BF5"/>
    <w:rsid w:val="006D5DE9"/>
    <w:rsid w:val="006F45E0"/>
    <w:rsid w:val="00701D6B"/>
    <w:rsid w:val="007061B2"/>
    <w:rsid w:val="00716D85"/>
    <w:rsid w:val="007237B2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D2E94"/>
    <w:rsid w:val="008F516F"/>
    <w:rsid w:val="009121D7"/>
    <w:rsid w:val="00963F73"/>
    <w:rsid w:val="00974E0F"/>
    <w:rsid w:val="00982128"/>
    <w:rsid w:val="009A27BF"/>
    <w:rsid w:val="009B5666"/>
    <w:rsid w:val="009C4252"/>
    <w:rsid w:val="009C5442"/>
    <w:rsid w:val="00A07DF2"/>
    <w:rsid w:val="00A405DB"/>
    <w:rsid w:val="00A46D54"/>
    <w:rsid w:val="00A536B0"/>
    <w:rsid w:val="00A70EF3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2673"/>
    <w:rsid w:val="00E63075"/>
    <w:rsid w:val="00E97096"/>
    <w:rsid w:val="00EA0188"/>
    <w:rsid w:val="00EB17B4"/>
    <w:rsid w:val="00EC0027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B9029A"/>
    <w:rsid w:val="04F74ED1"/>
    <w:rsid w:val="078A19AF"/>
    <w:rsid w:val="0AC47AE6"/>
    <w:rsid w:val="113C0833"/>
    <w:rsid w:val="117722BD"/>
    <w:rsid w:val="11B86FC1"/>
    <w:rsid w:val="165106BB"/>
    <w:rsid w:val="1B832F41"/>
    <w:rsid w:val="20BB7330"/>
    <w:rsid w:val="265675B6"/>
    <w:rsid w:val="27F13146"/>
    <w:rsid w:val="373557E5"/>
    <w:rsid w:val="38274566"/>
    <w:rsid w:val="3C7249B6"/>
    <w:rsid w:val="42B47FAB"/>
    <w:rsid w:val="500C6EE1"/>
    <w:rsid w:val="52AB6776"/>
    <w:rsid w:val="557010FB"/>
    <w:rsid w:val="568D6755"/>
    <w:rsid w:val="58C639A4"/>
    <w:rsid w:val="5A56100F"/>
    <w:rsid w:val="5A5F26D4"/>
    <w:rsid w:val="5C497AF2"/>
    <w:rsid w:val="666B0D2D"/>
    <w:rsid w:val="6CD832CD"/>
    <w:rsid w:val="6D4E74C4"/>
    <w:rsid w:val="6F215D31"/>
    <w:rsid w:val="75BB6D91"/>
    <w:rsid w:val="77A6443F"/>
    <w:rsid w:val="7A973CEB"/>
    <w:rsid w:val="7ABE71CC"/>
    <w:rsid w:val="7C9A450D"/>
    <w:rsid w:val="7DCB6025"/>
    <w:rsid w:val="7EB96B57"/>
    <w:rsid w:val="7ED97A95"/>
    <w:rsid w:val="7F1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before="21"/>
      <w:ind w:left="140"/>
    </w:p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 w:hAnsi="Times New Roman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9"/>
    <w:link w:val="5"/>
    <w:qFormat/>
    <w:uiPriority w:val="99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font31"/>
    <w:basedOn w:val="9"/>
    <w:qFormat/>
    <w:uiPriority w:val="0"/>
    <w:rPr>
      <w:rFonts w:ascii="宋体" w:hAnsi="宋体" w:eastAsia="宋体" w:cs="宋体"/>
      <w:color w:val="000000"/>
      <w:sz w:val="32"/>
      <w:szCs w:val="32"/>
      <w:u w:val="none"/>
    </w:rPr>
  </w:style>
  <w:style w:type="character" w:customStyle="1" w:styleId="16">
    <w:name w:val="font41"/>
    <w:basedOn w:val="9"/>
    <w:qFormat/>
    <w:uiPriority w:val="0"/>
    <w:rPr>
      <w:rFonts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7">
    <w:name w:val="font21"/>
    <w:basedOn w:val="9"/>
    <w:qFormat/>
    <w:uiPriority w:val="0"/>
    <w:rPr>
      <w:rFonts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5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4.png"/><Relationship Id="rId95" Type="http://schemas.openxmlformats.org/officeDocument/2006/relationships/image" Target="media/image53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1.wmf"/><Relationship Id="rId90" Type="http://schemas.openxmlformats.org/officeDocument/2006/relationships/oleObject" Target="embeddings/oleObject36.bin"/><Relationship Id="rId9" Type="http://schemas.openxmlformats.org/officeDocument/2006/relationships/oleObject" Target="embeddings/oleObject2.bin"/><Relationship Id="rId89" Type="http://schemas.openxmlformats.org/officeDocument/2006/relationships/image" Target="media/image50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9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8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7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1.bin"/><Relationship Id="rId8" Type="http://schemas.openxmlformats.org/officeDocument/2006/relationships/image" Target="media/image3.wmf"/><Relationship Id="rId79" Type="http://schemas.openxmlformats.org/officeDocument/2006/relationships/image" Target="media/image45.png"/><Relationship Id="rId78" Type="http://schemas.openxmlformats.org/officeDocument/2006/relationships/image" Target="media/image44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9.bin"/><Relationship Id="rId74" Type="http://schemas.openxmlformats.org/officeDocument/2006/relationships/image" Target="media/image42.png"/><Relationship Id="rId73" Type="http://schemas.openxmlformats.org/officeDocument/2006/relationships/image" Target="media/image41.wmf"/><Relationship Id="rId72" Type="http://schemas.openxmlformats.org/officeDocument/2006/relationships/oleObject" Target="embeddings/oleObject28.bin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oleObject" Target="embeddings/oleObject1.bin"/><Relationship Id="rId69" Type="http://schemas.openxmlformats.org/officeDocument/2006/relationships/image" Target="media/image38.png"/><Relationship Id="rId68" Type="http://schemas.openxmlformats.org/officeDocument/2006/relationships/image" Target="media/image37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3.wmf"/><Relationship Id="rId6" Type="http://schemas.openxmlformats.org/officeDocument/2006/relationships/image" Target="media/image2.png"/><Relationship Id="rId59" Type="http://schemas.openxmlformats.org/officeDocument/2006/relationships/oleObject" Target="embeddings/oleObject23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0" Type="http://schemas.openxmlformats.org/officeDocument/2006/relationships/fontTable" Target="fontTable.xml"/><Relationship Id="rId22" Type="http://schemas.openxmlformats.org/officeDocument/2006/relationships/image" Target="media/image12.wmf"/><Relationship Id="rId219" Type="http://schemas.openxmlformats.org/officeDocument/2006/relationships/customXml" Target="../customXml/item3.xml"/><Relationship Id="rId218" Type="http://schemas.openxmlformats.org/officeDocument/2006/relationships/customXml" Target="../customXml/item2.xml"/><Relationship Id="rId217" Type="http://schemas.openxmlformats.org/officeDocument/2006/relationships/customXml" Target="../customXml/item1.xml"/><Relationship Id="rId216" Type="http://schemas.openxmlformats.org/officeDocument/2006/relationships/image" Target="media/image119.wmf"/><Relationship Id="rId215" Type="http://schemas.openxmlformats.org/officeDocument/2006/relationships/oleObject" Target="embeddings/oleObject93.bin"/><Relationship Id="rId214" Type="http://schemas.openxmlformats.org/officeDocument/2006/relationships/image" Target="media/image118.wmf"/><Relationship Id="rId213" Type="http://schemas.openxmlformats.org/officeDocument/2006/relationships/oleObject" Target="embeddings/oleObject92.bin"/><Relationship Id="rId212" Type="http://schemas.openxmlformats.org/officeDocument/2006/relationships/image" Target="media/image117.wmf"/><Relationship Id="rId211" Type="http://schemas.openxmlformats.org/officeDocument/2006/relationships/oleObject" Target="embeddings/oleObject91.bin"/><Relationship Id="rId210" Type="http://schemas.openxmlformats.org/officeDocument/2006/relationships/image" Target="media/image116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0.bin"/><Relationship Id="rId208" Type="http://schemas.openxmlformats.org/officeDocument/2006/relationships/image" Target="media/image115.wmf"/><Relationship Id="rId207" Type="http://schemas.openxmlformats.org/officeDocument/2006/relationships/oleObject" Target="embeddings/oleObject89.bin"/><Relationship Id="rId206" Type="http://schemas.openxmlformats.org/officeDocument/2006/relationships/image" Target="media/image114.wmf"/><Relationship Id="rId205" Type="http://schemas.openxmlformats.org/officeDocument/2006/relationships/oleObject" Target="embeddings/oleObject88.bin"/><Relationship Id="rId204" Type="http://schemas.openxmlformats.org/officeDocument/2006/relationships/image" Target="media/image113.wmf"/><Relationship Id="rId203" Type="http://schemas.openxmlformats.org/officeDocument/2006/relationships/oleObject" Target="embeddings/oleObject87.bin"/><Relationship Id="rId202" Type="http://schemas.openxmlformats.org/officeDocument/2006/relationships/image" Target="media/image112.wmf"/><Relationship Id="rId201" Type="http://schemas.openxmlformats.org/officeDocument/2006/relationships/oleObject" Target="embeddings/oleObject86.bin"/><Relationship Id="rId200" Type="http://schemas.openxmlformats.org/officeDocument/2006/relationships/image" Target="media/image111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9" Type="http://schemas.openxmlformats.org/officeDocument/2006/relationships/oleObject" Target="embeddings/oleObject85.bin"/><Relationship Id="rId198" Type="http://schemas.openxmlformats.org/officeDocument/2006/relationships/image" Target="media/image110.wmf"/><Relationship Id="rId197" Type="http://schemas.openxmlformats.org/officeDocument/2006/relationships/oleObject" Target="embeddings/oleObject84.bin"/><Relationship Id="rId196" Type="http://schemas.openxmlformats.org/officeDocument/2006/relationships/image" Target="media/image109.wmf"/><Relationship Id="rId195" Type="http://schemas.openxmlformats.org/officeDocument/2006/relationships/oleObject" Target="embeddings/oleObject83.bin"/><Relationship Id="rId194" Type="http://schemas.openxmlformats.org/officeDocument/2006/relationships/image" Target="media/image108.wmf"/><Relationship Id="rId193" Type="http://schemas.openxmlformats.org/officeDocument/2006/relationships/oleObject" Target="embeddings/oleObject82.bin"/><Relationship Id="rId192" Type="http://schemas.openxmlformats.org/officeDocument/2006/relationships/image" Target="media/image107.wmf"/><Relationship Id="rId191" Type="http://schemas.openxmlformats.org/officeDocument/2006/relationships/oleObject" Target="embeddings/oleObject81.bin"/><Relationship Id="rId190" Type="http://schemas.openxmlformats.org/officeDocument/2006/relationships/image" Target="media/image106.wmf"/><Relationship Id="rId19" Type="http://schemas.openxmlformats.org/officeDocument/2006/relationships/image" Target="media/image10.png"/><Relationship Id="rId189" Type="http://schemas.openxmlformats.org/officeDocument/2006/relationships/oleObject" Target="embeddings/oleObject80.bin"/><Relationship Id="rId188" Type="http://schemas.openxmlformats.org/officeDocument/2006/relationships/image" Target="media/image105.wmf"/><Relationship Id="rId187" Type="http://schemas.openxmlformats.org/officeDocument/2006/relationships/oleObject" Target="embeddings/oleObject79.bin"/><Relationship Id="rId186" Type="http://schemas.openxmlformats.org/officeDocument/2006/relationships/image" Target="media/image104.wmf"/><Relationship Id="rId185" Type="http://schemas.openxmlformats.org/officeDocument/2006/relationships/oleObject" Target="embeddings/oleObject78.bin"/><Relationship Id="rId184" Type="http://schemas.openxmlformats.org/officeDocument/2006/relationships/image" Target="media/image103.wmf"/><Relationship Id="rId183" Type="http://schemas.openxmlformats.org/officeDocument/2006/relationships/oleObject" Target="embeddings/oleObject77.bin"/><Relationship Id="rId182" Type="http://schemas.openxmlformats.org/officeDocument/2006/relationships/image" Target="media/image102.wmf"/><Relationship Id="rId181" Type="http://schemas.openxmlformats.org/officeDocument/2006/relationships/oleObject" Target="embeddings/oleObject76.bin"/><Relationship Id="rId180" Type="http://schemas.openxmlformats.org/officeDocument/2006/relationships/image" Target="media/image101.wmf"/><Relationship Id="rId18" Type="http://schemas.openxmlformats.org/officeDocument/2006/relationships/image" Target="media/image9.png"/><Relationship Id="rId179" Type="http://schemas.openxmlformats.org/officeDocument/2006/relationships/oleObject" Target="embeddings/oleObject75.bin"/><Relationship Id="rId178" Type="http://schemas.openxmlformats.org/officeDocument/2006/relationships/image" Target="media/image100.png"/><Relationship Id="rId177" Type="http://schemas.openxmlformats.org/officeDocument/2006/relationships/image" Target="media/image99.wmf"/><Relationship Id="rId176" Type="http://schemas.openxmlformats.org/officeDocument/2006/relationships/oleObject" Target="embeddings/oleObject74.bin"/><Relationship Id="rId175" Type="http://schemas.openxmlformats.org/officeDocument/2006/relationships/image" Target="media/image98.png"/><Relationship Id="rId174" Type="http://schemas.openxmlformats.org/officeDocument/2006/relationships/image" Target="media/image97.wmf"/><Relationship Id="rId173" Type="http://schemas.openxmlformats.org/officeDocument/2006/relationships/oleObject" Target="embeddings/oleObject73.bin"/><Relationship Id="rId172" Type="http://schemas.openxmlformats.org/officeDocument/2006/relationships/image" Target="media/image96.wmf"/><Relationship Id="rId171" Type="http://schemas.openxmlformats.org/officeDocument/2006/relationships/oleObject" Target="embeddings/oleObject72.bin"/><Relationship Id="rId170" Type="http://schemas.openxmlformats.org/officeDocument/2006/relationships/image" Target="media/image95.wmf"/><Relationship Id="rId17" Type="http://schemas.openxmlformats.org/officeDocument/2006/relationships/image" Target="media/image8.png"/><Relationship Id="rId169" Type="http://schemas.openxmlformats.org/officeDocument/2006/relationships/oleObject" Target="embeddings/oleObject71.bin"/><Relationship Id="rId168" Type="http://schemas.openxmlformats.org/officeDocument/2006/relationships/image" Target="media/image94.wmf"/><Relationship Id="rId167" Type="http://schemas.openxmlformats.org/officeDocument/2006/relationships/oleObject" Target="embeddings/oleObject70.bin"/><Relationship Id="rId166" Type="http://schemas.openxmlformats.org/officeDocument/2006/relationships/image" Target="media/image93.wmf"/><Relationship Id="rId165" Type="http://schemas.openxmlformats.org/officeDocument/2006/relationships/oleObject" Target="embeddings/oleObject69.bin"/><Relationship Id="rId164" Type="http://schemas.openxmlformats.org/officeDocument/2006/relationships/image" Target="media/image92.wmf"/><Relationship Id="rId163" Type="http://schemas.openxmlformats.org/officeDocument/2006/relationships/oleObject" Target="embeddings/oleObject68.bin"/><Relationship Id="rId162" Type="http://schemas.openxmlformats.org/officeDocument/2006/relationships/image" Target="media/image91.wmf"/><Relationship Id="rId161" Type="http://schemas.openxmlformats.org/officeDocument/2006/relationships/oleObject" Target="embeddings/oleObject67.bin"/><Relationship Id="rId160" Type="http://schemas.openxmlformats.org/officeDocument/2006/relationships/image" Target="media/image90.wmf"/><Relationship Id="rId16" Type="http://schemas.openxmlformats.org/officeDocument/2006/relationships/image" Target="media/image7.png"/><Relationship Id="rId159" Type="http://schemas.openxmlformats.org/officeDocument/2006/relationships/oleObject" Target="embeddings/oleObject66.bin"/><Relationship Id="rId158" Type="http://schemas.microsoft.com/office/2007/relationships/hdphoto" Target="media/image89.wdp"/><Relationship Id="rId157" Type="http://schemas.openxmlformats.org/officeDocument/2006/relationships/image" Target="media/image88.png"/><Relationship Id="rId156" Type="http://schemas.openxmlformats.org/officeDocument/2006/relationships/image" Target="media/image87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6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85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84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2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82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81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80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7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57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6.png"/><Relationship Id="rId133" Type="http://schemas.openxmlformats.org/officeDocument/2006/relationships/image" Target="media/image75.png"/><Relationship Id="rId132" Type="http://schemas.openxmlformats.org/officeDocument/2006/relationships/image" Target="media/image74.png"/><Relationship Id="rId131" Type="http://schemas.openxmlformats.org/officeDocument/2006/relationships/image" Target="media/image73.png"/><Relationship Id="rId130" Type="http://schemas.openxmlformats.org/officeDocument/2006/relationships/image" Target="media/image72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4.bin"/><Relationship Id="rId128" Type="http://schemas.openxmlformats.org/officeDocument/2006/relationships/image" Target="media/image71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0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9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49.bin"/><Relationship Id="rId118" Type="http://schemas.openxmlformats.org/officeDocument/2006/relationships/image" Target="media/image66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5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64.png"/><Relationship Id="rId113" Type="http://schemas.openxmlformats.org/officeDocument/2006/relationships/image" Target="media/image63.png"/><Relationship Id="rId112" Type="http://schemas.openxmlformats.org/officeDocument/2006/relationships/image" Target="media/image62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61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60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9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8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ReviewRoot xmlns="http://www.founder.com/review">
  <Review inspectType="易错词检查" inspectCategory="错误" rule="" lookup="化" content="纯" source="" errorType="0" AllIndex="0" context="，改造为LNG（液化天然气）和柴油双燃料，并逐步被纯LNG动力燃料替代的油改气工程，LNG水上加注站建" id="2010032" bkName="bkReivew2010032" note="0" index="25"/>
  <Review inspectType="易错词检查" inspectCategory="错误" rule="" lookup="条" content="题" source="" errorType="0" AllIndex="0" context="意我国南、北方传统四合院空间布局。据此完成第6～8题。" id="1000805" bkName="bkReivew1000805" note="0" index="25"/>
  <Review inspectType="易错词检查" inspectCategory="错误" rule="" lookup="指" content="之" source="" errorType="0" AllIndex="0" context="统计局发布的党的十八大以来经济社会发展成就系列报告之五显示，十年来，我国服务业规模持续扩张，结构不断优" id="3033106" bkName="bkReivew3033106" note="0" index="25"/>
  <Review inspectType="易错词检查" inspectCategory="错误" rule="" lookup="人口" content="入口" source="" errorType="0" AllIndex="0" context="麻涌镇地处珠江入海口，广州市与东莞市的交界处。麻涌入口约11万，其中外来人口3万多。上世纪九十年代以来，" id="1181800" bkName="bkReivew1181800" note="0" index="25"/>
  <Review inspectType="易错词检查" inspectCategory="错误" rule="" lookup="20世纪90年代" content="上世纪九十年代" source="" errorType="1" AllIndex="0" context="市的交界处。麻涌入口约11万，其中外来人口3万多。上世纪九十年代以来，依托港口，引进外资企业近200家，经济建设取" id="1053720" bkName="bkReivew1053720" note="0" index="25"/>
  <Review inspectType="易错词检查" inspectCategory="错误" rule="" lookup="于" content="为" source="" errorType="0" AllIndex="0" context="材料2：大别山区是一个集山区、老区、贫困区为一体的特殊地区，长期受到国家的高度关注和重点支持。" id="1072851" bkName="bkReivew1072851" note="0" index="21"/>
  <Review inspectType="标点符号检查" inspectCategory="错误" rule="" lookup="需补充”" content="“" source="" errorType="1" AllIndex="0" context="京雄城际铁路对促进京津冀协同发展具有重要作用。读“京津冀区域空间格食品行业。现在国内方便食品大致分为" id="1042733" bkName="bkReivew1042733" note="0" index="24"/>
  <Review inspectType="易错词检查" inspectCategory="错误" rule="" lookup="甸" content="句" source="" errorType="0" AllIndex="0" context="919年，2005年国家发改委同意其搬迁至河北曹妃句，其原厂区设立工业遗产博物馆。北京冬奥会组委办公区" id="2063435" bkName="bkReivew2063435" note="0" index="25"/>
  <Review inspectType="易错词检查" inspectCategory="错误" rule="" lookup="20世纪" content="上个世纪" source="" errorType="1" AllIndex="0" context="研究性学习活动，其中研究宁夏回族自治区的小组发现，上个世纪很长一段时间这里曾经“一方水土养活不了一方人”。同" id="3140320" bkName="bkReivew3140320" note="0" index="25"/>
  <Review inspectType="易错词检查" inspectCategory="错误" rule="" lookup="那里" content="哪里" source="" errorType="0" AllIndex="0" context="探究问题一：宁夏回族自治区哪里曾经“一方水土养活不了一方人”，为什么？" id="3022706" bkName="bkReivew3022706" note="0" index="13"/>
  <Review inspectType="易错词检查" inspectCategory="错误" rule="" lookup="固" content="国" source="" errorType="0" AllIndex="0" context="于全区现有人口的一半，累计搬迁移民130万人，西海国地区彻底结束了“一方水土养活不了一方人”的历史。" id="2042524" bkName="bkReivew2042524" note="0" index="25"/>
</ReviewRoot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E8F94-30C9-45BF-9842-185EF9B63E97}">
  <ds:schemaRefs/>
</ds:datastoreItem>
</file>

<file path=customXml/itemProps3.xml><?xml version="1.0" encoding="utf-8"?>
<ds:datastoreItem xmlns:ds="http://schemas.openxmlformats.org/officeDocument/2006/customXml" ds:itemID="{6EE5147E-D54B-41B1-9590-99DBBF2A16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3475</Words>
  <Characters>3971</Characters>
  <Lines>47</Lines>
  <Paragraphs>13</Paragraphs>
  <TotalTime>50</TotalTime>
  <ScaleCrop>false</ScaleCrop>
  <LinksUpToDate>false</LinksUpToDate>
  <CharactersWithSpaces>4117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2023-07-04T06:34:49Z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F1B3DE47EE424BAA877985440AF98AD7_12</vt:lpwstr>
  </property>
</Properties>
</file>