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11112500</wp:posOffset>
            </wp:positionV>
            <wp:extent cx="495300" cy="2921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  <w:t>2023年八年级下册语文检测试题参考答案</w:t>
      </w:r>
    </w:p>
    <w:p>
      <w:pPr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语言积累与运用。（26分）</w:t>
      </w:r>
    </w:p>
    <w:p>
      <w:pPr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（4分，每空1分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(1)zhá   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í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ng  (2)眩晕  （3）销声匿迹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(2分)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B。</w:t>
      </w:r>
    </w:p>
    <w:p>
      <w:pPr>
        <w:widowControl/>
        <w:numPr>
          <w:ilvl w:val="0"/>
          <w:numId w:val="0"/>
        </w:numPr>
        <w:shd w:val="clear" w:color="auto" w:fill="FFFFFF"/>
        <w:textAlignment w:val="center"/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3．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(2分)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D《诗经》是我国诗歌现实主义传统的源头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故选D。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4．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(2分)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D【详解】本题考查语病。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A.搭配不当，“增强”和“生活方式”搭配错误，应该把“增强”改为“选择”；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B.语序不当，应该先“了解”，后“保护”，可以改为“了解并保护”；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C.成分残缺，在“创建文明城市”的后面应加上“的号召”；故选D。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(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分)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>（1）（2分，每空1分）A保尔，B周恩来。（2）（2分）示例：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《钢铁是怎样炼成的》中的保尔，在一次激战中，头部受了重伤，但他以惊人的顽强毅力战胜了死亡，表现了他敢于向命运挑战，自强不息，奋发向上，坚强的斗争意志，乐观的生活态度，表现了他的赤子之心。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 xml:space="preserve">(每空1分，共8分)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白露为霜 往来翕忽 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涵虚混太清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气蒸云梦泽 潭影空人心 拣尽寒枝不肯栖 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参差荇菜   寤寐求之</w:t>
      </w:r>
    </w:p>
    <w:p>
      <w:pPr>
        <w:widowControl/>
        <w:shd w:val="clear" w:color="auto" w:fill="FFFFFF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庄子《北冥有鱼》中创造出来的鲲鹏，能展翅九万里，形象宏大，志存高远，善借长风。华为集团将芯片取名为“鲲鹏”，蕴含了该集团敢于创新，追求卓越，积极探索未知的企业精神。以华为为代表的中国创新科技，必将凭借时代新风，在未来处于世界科技的最前沿。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eastAsia="zh-CN"/>
        </w:rPr>
        <w:t>（少于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/>
        </w:rPr>
        <w:t>50字要扣分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eastAsia="zh-CN"/>
        </w:rPr>
        <w:t>）</w:t>
      </w:r>
    </w:p>
    <w:p>
      <w:pPr>
        <w:ind w:left="420" w:hanging="422" w:hangingChars="200"/>
        <w:jc w:val="both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二、阅读理解与鉴赏。（共34分）</w:t>
      </w:r>
    </w:p>
    <w:p>
      <w:pPr>
        <w:jc w:val="both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（一）8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2分，每空1分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轻快明丽（寥廓秀丽） 雄浑壮阔（气势宏伟）</w:t>
      </w:r>
    </w:p>
    <w:p>
      <w:pPr>
        <w:jc w:val="both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相同点：都表达了在离别时对友人的深厚情谊。不同点：李诗主要表达“我”与友人离别时的难舍难分，对即将远行友人的担忧；王诗主要劝勉朋友不要因离别而伤感，要心胸豁达，坦然待之。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（相同点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1分，不同点2分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【解析】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．本题考查诗歌内容理解。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“青山横北郭，白水绕东城”意为青翠的山峦横卧在城墙的北面，波光粼粼的流水围绕着城的东边。交代出了告别的地点。这两句中“青山”对“白水”，“北郭”对“东城”，首联即写成工丽的对偶句，别开生面；而且“青”“白”相间，色彩明丽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“城阙辅三秦，风烟望五津”意为三秦之地护卫着巍巍长安，透过那风云烟雾遥望着蜀川。首句写送别之地长安被辽阔的三秦地区所“辅”，突出了雄浑阔大的气势。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本题考查情感主旨。“浮云游子意，落日故人情”意为游子心思恰似天上浮云，夕阳余晖可比难舍友情。诗人巧妙的用“浮云”、“落日”作比，来表明心意。天空中一抹白云随风飘浮，象征友人行踪不定，任意东西；远处一轮红彤彤的夕阳徐徐而下，似乎不忍遽然离开大地，隐喻诗人对朋友依依惜别的心情。在这山明水秀、红日西照的背景下送别，特别令人感到难舍难分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“海内存知己，天涯若比邻”意为四海之内有知心朋友，即使远在天边也如近在比邻。诗人设想别后：只要我们声息相通，即使远隔天涯，也犹如近在咫尺。这与一般的送别诗情调不同，既表现了诗人乐观宽广的胸襟和对友人的真挚情谊，也道出了诚挚的友谊可以超越时空界限的哲理，给人以莫大的安慰和鼓舞。故这两联诗都是表达对离别友人的深厚情谊，但是李白的诗主要表达依依惜别之情，王勃的诗则与一般的送别诗情调不同，既表现了诗人对友人的真挚情谊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也表达了乐观宽广的胸襟。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(二)10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.﹙4分，每小题1分﹚ 鲜嫩美丽  交错相通  值得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更不必说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.深山中竟然有人活动的踪迹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（他们两个人）对此感到很奇怪。 （3分）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.暗示这样神秘美好的境界是虚构的，在当时的现实生活中是不存在的，反映出人们对美好生活的向往和追求。（3分）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（三）13.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请问此次“天问一号”着陆巡视器搭载的火星车名为“祝融”，这个名字有什么寓意呢？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15.（3分，每点1分）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①我国的探月工程与神话故事相契合，为科学技术增添了几许神秘浪漫色彩。②寄托了中国人民对遥远星空和未知字宙的无尽憧憬。③体现了航天人不断超越自我，逐梦星辰的科学探索精神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（四）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．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（3分，每空1分，意思相近即可）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裹粽子    涂雄黄    喷雄黄酒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．“熊熊”“滚”“冒”“弥漫”等词，从视觉角度表现煮粽子火势猛，蒸气多；“哒哒”，拟声词，从听觉角度形象地表现锅中沸腾的声音；“带着竹箬清香味”“香飘”从嗅觉角度写出了粽子煮熟后清香诱人。这些词语生动细致地描写了煮粽子的经过，让人垂涎难忘，表达了作者对这个端午习俗的喜爱。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（3分）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．我不同意。李隆基的故事解答了“我”对端午贴钟馗像的疑惑，体现孩提时的“我”充满好奇心与求知欲；引出贴钟馗画像的由来，富有传奇色彩；承载了民间驱邪祈福的美好愿望。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（3分）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．文章通过回忆“我”童年时与母亲、爷爷、邻居等人过端午，寄寓了作者对儿时美好生活的怀恋。文末“约定俗成”“国家非物质文化遗产”和“亮丽的文化名片”等词则表达了作者对民风民俗代代相传的欣喜与自豪。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（3分）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三、作文（40分）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JkYWI5NDgyYWUyM2VhY2ZiNjI0ZTk2ZDcwYzMyNDQifQ=="/>
  </w:docVars>
  <w:rsids>
    <w:rsidRoot w:val="00000000"/>
    <w:rsid w:val="004151FC"/>
    <w:rsid w:val="00C02FC6"/>
    <w:rsid w:val="09884F12"/>
    <w:rsid w:val="1A497C7A"/>
    <w:rsid w:val="1F6F7D01"/>
    <w:rsid w:val="1FC6473A"/>
    <w:rsid w:val="2CA21241"/>
    <w:rsid w:val="36BB5B4A"/>
    <w:rsid w:val="660E3222"/>
    <w:rsid w:val="666C7578"/>
    <w:rsid w:val="76255996"/>
    <w:rsid w:val="78A012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Times New Roman" w:hAnsi="Times New Roman"/>
      <w:sz w:val="24"/>
      <w:szCs w:val="24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1868</Words>
  <Characters>1919</Characters>
  <Lines>0</Lines>
  <Paragraphs>0</Paragraphs>
  <TotalTime>157259040</TotalTime>
  <ScaleCrop>false</ScaleCrop>
  <LinksUpToDate>false</LinksUpToDate>
  <CharactersWithSpaces>1958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2023-06-12T04:10:00Z</dcterms:created>
  <dc:creator>liufang</dc:creator>
  <cp:lastModifiedBy>Administrator</cp:lastModifiedBy>
  <cp:lastPrinted>2023-06-19T03:20:00Z</cp:lastPrinted>
  <dcterms:modified xsi:type="dcterms:W3CDTF">2023-07-09T14:29:04Z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