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宋体" w:cs="Times New Roman"/>
          <w:b/>
          <w:bCs/>
          <w:sz w:val="32"/>
          <w:szCs w:val="32"/>
        </w:rPr>
      </w:pPr>
      <w:r>
        <w:rPr>
          <w:rFonts w:hint="eastAsia" w:ascii="Times New Roman" w:hAnsi="Times New Roman" w:eastAsia="宋体" w:cs="Times New Roman"/>
          <w:b/>
          <w:bCs/>
          <w:sz w:val="32"/>
          <w:szCs w:val="32"/>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10896600</wp:posOffset>
            </wp:positionV>
            <wp:extent cx="254000" cy="4445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44500"/>
                    </a:xfrm>
                    <a:prstGeom prst="rect">
                      <a:avLst/>
                    </a:prstGeom>
                  </pic:spPr>
                </pic:pic>
              </a:graphicData>
            </a:graphic>
          </wp:anchor>
        </w:drawing>
      </w:r>
      <w:r>
        <w:rPr>
          <w:rFonts w:hint="eastAsia" w:ascii="Times New Roman" w:hAnsi="Times New Roman" w:eastAsia="宋体" w:cs="Times New Roman"/>
          <w:b/>
          <w:bCs/>
          <w:sz w:val="32"/>
          <w:szCs w:val="32"/>
        </w:rPr>
        <w:t>阳新县2022-2023年度下学期期末考试</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宋体" w:cs="Times New Roman"/>
          <w:b/>
          <w:bCs/>
          <w:sz w:val="32"/>
          <w:szCs w:val="32"/>
        </w:rPr>
      </w:pPr>
      <w:r>
        <w:rPr>
          <w:rFonts w:hint="eastAsia" w:ascii="Times New Roman" w:hAnsi="Times New Roman" w:eastAsia="宋体" w:cs="Times New Roman"/>
          <w:b/>
          <w:bCs/>
          <w:sz w:val="32"/>
          <w:szCs w:val="32"/>
        </w:rPr>
        <w:t>八年级语文试题卷</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1"/>
          <w:szCs w:val="21"/>
          <w:lang w:eastAsia="zh-CN"/>
        </w:rPr>
      </w:pPr>
      <w:r>
        <w:rPr>
          <w:rFonts w:hint="eastAsia" w:ascii="Times New Roman" w:hAnsi="Times New Roman" w:eastAsia="宋体" w:cs="Times New Roman"/>
          <w:b/>
          <w:bCs/>
          <w:sz w:val="21"/>
          <w:szCs w:val="21"/>
        </w:rPr>
        <w:t>注意事项</w:t>
      </w:r>
      <w:r>
        <w:rPr>
          <w:rFonts w:hint="eastAsia" w:ascii="Times New Roman" w:hAnsi="Times New Roman" w:cs="Times New Roman"/>
          <w:b/>
          <w:bCs/>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本试卷分为试题卷和答题卡两部分。考试时间为120分钟，满分为120分。</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考生在答题前请阅读答题卡中的“注意事项”</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然后按要求答题。</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所有答案均须做在答题卡相应区域，做在其他区域无效。</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rPr>
        <w:t>一、积累与运用</w:t>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rPr>
        <w:t>共22分</w:t>
      </w:r>
      <w:r>
        <w:rPr>
          <w:rFonts w:hint="eastAsia" w:ascii="Times New Roman" w:hAnsi="Times New Roman" w:eastAsia="宋体" w:cs="Times New Roman"/>
          <w:b/>
          <w:bCs/>
          <w:sz w:val="24"/>
          <w:szCs w:val="24"/>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阅读下面的文字，完成1—5题。</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共10分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蛙叫虫鸣声中，芒种款款而至。芒</w:t>
      </w:r>
      <w:r>
        <w:rPr>
          <w:rFonts w:hint="eastAsia" w:ascii="Times New Roman" w:hAnsi="Times New Roman" w:eastAsia="楷体" w:cs="Times New Roman"/>
          <w:sz w:val="21"/>
          <w:szCs w:val="21"/>
          <w:em w:val="dot"/>
        </w:rPr>
        <w:t>种</w:t>
      </w:r>
      <w:r>
        <w:rPr>
          <w:rFonts w:hint="eastAsia" w:ascii="Times New Roman" w:hAnsi="Times New Roman" w:eastAsia="楷体" w:cs="Times New Roman"/>
          <w:sz w:val="21"/>
          <w:szCs w:val="21"/>
        </w:rPr>
        <w:t>到来意味着</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lang w:val="en-US" w:eastAsia="zh-CN"/>
        </w:rPr>
        <w:t xml:space="preserve">    </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的“三夏”大忙季节再次拉开了wéi</w:t>
      </w:r>
      <w:r>
        <w:rPr>
          <w:rFonts w:hint="eastAsia" w:ascii="Times New Roman" w:hAnsi="Times New Roman" w:eastAsia="楷体" w:cs="Times New Roman"/>
          <w:sz w:val="21"/>
          <w:szCs w:val="21"/>
          <w:lang w:val="en-US" w:eastAsia="zh-CN"/>
        </w:rPr>
        <w:t xml:space="preserve"> </w:t>
      </w:r>
      <w:r>
        <w:rPr>
          <w:rFonts w:hint="eastAsia" w:ascii="Times New Roman" w:hAnsi="Times New Roman" w:eastAsia="楷体" w:cs="Times New Roman"/>
          <w:sz w:val="21"/>
          <w:szCs w:val="21"/>
        </w:rPr>
        <w:t>mù。一时间，①春种的要管、夏熟的要收、秋收的要播，忙得不可开交。“麦收如战场”</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这个“忙”</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带着一种与时间争分夺秒的紧迫感，正所谓“春争日，夏争时”。南宋诗人陆游在《时雨》中生动地描绘了这种繁忙景象：“时雨及芒种，四野皆插秧。家家麦饭美，处处</w:t>
      </w:r>
      <w:r>
        <w:rPr>
          <w:rFonts w:hint="eastAsia" w:ascii="Times New Roman" w:hAnsi="Times New Roman" w:eastAsia="楷体" w:cs="Times New Roman"/>
          <w:sz w:val="21"/>
          <w:szCs w:val="21"/>
          <w:em w:val="dot"/>
        </w:rPr>
        <w:t>菱</w:t>
      </w:r>
      <w:r>
        <w:rPr>
          <w:rFonts w:hint="eastAsia" w:ascii="Times New Roman" w:hAnsi="Times New Roman" w:eastAsia="楷体" w:cs="Times New Roman"/>
          <w:sz w:val="21"/>
          <w:szCs w:val="21"/>
        </w:rPr>
        <w:t>歌长。”</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芒种时节，②也意味着江南地区即将进入闷热难耐的一段连续阴雨期。此时正值梅子黄熟之际，于是绵延的雨季便被称为“梅雨季”</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③民间更为形象地被称为“黄梅天”。南宋诗人赵师秀在《约客》中写道：“黄梅时节家家雨，青草池塘处处蛙。有约不来过夜半，闲敲棋子落灯花。”</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梅雨</w:t>
      </w:r>
      <w:r>
        <w:rPr>
          <w:rFonts w:hint="eastAsia" w:ascii="Times New Roman" w:hAnsi="Times New Roman" w:eastAsia="楷体" w:cs="Times New Roman"/>
          <w:sz w:val="21"/>
          <w:szCs w:val="21"/>
          <w:lang w:val="en-US" w:eastAsia="zh-CN"/>
        </w:rPr>
        <w:t>淅淅</w:t>
      </w:r>
      <w:r>
        <w:rPr>
          <w:rFonts w:hint="eastAsia" w:ascii="Times New Roman" w:hAnsi="Times New Roman" w:eastAsia="楷体" w:cs="Times New Roman"/>
          <w:sz w:val="21"/>
          <w:szCs w:val="21"/>
        </w:rPr>
        <w:t>沥沥、时大时小，总带着几分</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lang w:val="en-US" w:eastAsia="zh-CN"/>
        </w:rPr>
        <w:t xml:space="preserve">    </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让人心生chàng wǎng</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④无怪乎北宋词人贺铸会发出“一川烟草，满城风絮。梅子黄时雨。”。</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风吹麦浪，岁月生香。已故知名作家林清玄在《季节十二帖》中将光明与生命的礼赞赠予了芒种这一节气，曾写道：“稻子的背负是芒种，麦穗的承担是芒种，</w:t>
      </w:r>
      <w:r>
        <w:rPr>
          <w:rFonts w:hint="eastAsia" w:ascii="Times New Roman" w:hAnsi="Times New Roman" w:eastAsia="楷体" w:cs="Times New Roman"/>
          <w:sz w:val="21"/>
          <w:szCs w:val="21"/>
          <w:lang w:eastAsia="zh-CN"/>
        </w:rPr>
        <w:t>高粱的</w:t>
      </w:r>
      <w:r>
        <w:rPr>
          <w:rFonts w:hint="eastAsia" w:ascii="Times New Roman" w:hAnsi="Times New Roman" w:eastAsia="楷体" w:cs="Times New Roman"/>
          <w:sz w:val="21"/>
          <w:szCs w:val="21"/>
        </w:rPr>
        <w:t>波浪是芒种，天人菊在野风中盛放是芒种……有时候感觉到那一丝丝落下的阳光，也是芒种。六月的明亮里，我们能感受到四处流动的光芒。”</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lang w:val="en-US" w:eastAsia="zh-CN"/>
        </w:rPr>
      </w:pPr>
      <w:r>
        <w:rPr>
          <w:rFonts w:hint="eastAsia" w:ascii="Times New Roman" w:hAnsi="Times New Roman" w:eastAsia="楷体" w:cs="Times New Roman"/>
          <w:sz w:val="21"/>
          <w:szCs w:val="21"/>
        </w:rPr>
        <w:t>作为一个承前启后的节气，</w:t>
      </w:r>
      <w:r>
        <w:rPr>
          <w:rFonts w:hint="eastAsia" w:ascii="Times New Roman" w:hAnsi="Times New Roman" w:eastAsia="楷体" w:cs="Times New Roman"/>
          <w:sz w:val="21"/>
          <w:szCs w:val="21"/>
          <w:lang w:val="en-US" w:eastAsia="zh-CN"/>
        </w:rPr>
        <w:t>____________________________________________。</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下列依次对文中加点的两个字注音，完全正确的一项是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zhǒng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léng</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zhǒng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líng</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zhòng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léng</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zhòng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líng</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下列对文中两处拼音对应的词语的书写，完全正确的一项是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帷幕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怅惘</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帷幕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帐惘</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帷暮</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怅惘</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帷暮 帐惘</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3</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下列依次填入文中括号处的词语，最符合语境的一项是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周而复始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缠绵悱恻</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周而复始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辗转反侧</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一成不变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缠绵悱恻</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一成不变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辗转反侧</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4</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文中①②③④句有语病，下列对它们的修改正确且符合语境的一项是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①改为“春种的要播、夏熟的要收、秋收的要管”。</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②改为“也意味着江南地区即将进入闷热难耐的连续一段阴雨期”。</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③改为“民间更为形象地称其为‘黄梅天’”。</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④改为“无怪乎北宋词人贺铸会发出‘一川烟草，满城风絮。梅子黄时雨’的呼唤”。</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5</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文中横线处有一组句子已打乱顺序，以下排序最符合语境的一项是</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①一收一种之间，时序轮转，时节更迭。</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②皆能“芒”有所获，“种”有所得。</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③芒种一头关联着夏熟麦子的收获。</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④愿所有人不负努力，不负时光。</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⑤一头关系着秋收稻谷的播种。</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①③⑤④②</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④②③⑤①</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③⑤①④②</w:t>
      </w:r>
      <w:r>
        <w:rPr>
          <w:rFonts w:hint="eastAsia" w:ascii="Times New Roman" w:hAnsi="Times New Roman" w:cs="Times New Roman"/>
          <w:sz w:val="21"/>
          <w:szCs w:val="21"/>
          <w:lang w:val="en-US" w:eastAsia="zh-CN"/>
        </w:rPr>
        <w:tab/>
      </w: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④②①③⑤</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6</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综合性学习。</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共4分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阳新县正在创建全国文明城市。阳新中学积极响应，在校园内开展为期一周的“以和为贵”的综合性学习活动，营造和谐氛围，打造文明校园。</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为烘托气氛，请你为这次活动拟写一条宣传标语。</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我们在学习和生活中，不可避免地会有观点的交锋，相持不下时，有些同学会恶语伤人，最后不欢而散。作为班长的你请从“和而不同”“和为贵”的思想中汲取智慧，制定两条“班级议事规则”。</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7</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根据语境及提示，填写古诗文名句。</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每空1分，共8分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中华古诗词名句频出，穿越时空，至今吟唱不衰。在《诗经·关雎》的“</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u w:val="single"/>
        </w:rPr>
        <w:t>①</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u w:val="single"/>
        </w:rPr>
        <w:t>②</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rPr>
        <w:t>”表现了君子对淑女的追求。王勃《送杜少府之任蜀州》中的“</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u w:val="single"/>
        </w:rPr>
        <w:t>③</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u w:val="single"/>
        </w:rPr>
        <w:t>④</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rPr>
        <w:t>”告诉我们：真挚的友情可以克服空间的阻隔，消除孤独的苦闷。常建《题破山寺后禅院》中“</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u w:val="single"/>
        </w:rPr>
        <w:t>⑤</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u w:val="single"/>
        </w:rPr>
        <w:t>⑥</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rPr>
        <w:t>”中美景可以让人内心变得宁静，心中的杂念烦燥一扫而尽。韩愈《马说》中，用“</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u w:val="single"/>
        </w:rPr>
        <w:t>⑦</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sz w:val="21"/>
          <w:szCs w:val="21"/>
          <w:u w:val="single"/>
        </w:rPr>
        <w:t>⑧</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w:t>
      </w:r>
      <w:r>
        <w:rPr>
          <w:rFonts w:hint="eastAsia" w:ascii="Times New Roman" w:hAnsi="Times New Roman" w:eastAsia="宋体" w:cs="Times New Roman"/>
          <w:sz w:val="21"/>
          <w:szCs w:val="21"/>
        </w:rPr>
        <w:t>两句表达了作者对统治者不能识别人才、摧残人才、埋没人才的强烈愤慨。</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rPr>
        <w:t>二、古诗文阅读</w:t>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rPr>
        <w:t>共15分</w:t>
      </w:r>
      <w:r>
        <w:rPr>
          <w:rFonts w:hint="eastAsia" w:ascii="Times New Roman" w:hAnsi="Times New Roman" w:eastAsia="宋体" w:cs="Times New Roman"/>
          <w:b/>
          <w:bCs/>
          <w:sz w:val="24"/>
          <w:szCs w:val="24"/>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一</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阅读下面的文言文，完成8—10题。</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共10分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b/>
          <w:bCs/>
          <w:sz w:val="21"/>
          <w:szCs w:val="21"/>
        </w:rPr>
        <w:t>鸟说</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余读书之室，其旁有桂一株焉。桂之上，日有声弇弇</w:t>
      </w:r>
      <w:r>
        <w:rPr>
          <w:rFonts w:hint="eastAsia" w:ascii="Times New Roman" w:hAnsi="Times New Roman" w:eastAsia="楷体" w:cs="Times New Roman"/>
          <w:sz w:val="21"/>
          <w:szCs w:val="21"/>
          <w:vertAlign w:val="superscript"/>
        </w:rPr>
        <w:t>①</w:t>
      </w:r>
      <w:r>
        <w:rPr>
          <w:rFonts w:hint="eastAsia" w:ascii="Times New Roman" w:hAnsi="Times New Roman" w:eastAsia="楷体" w:cs="Times New Roman"/>
          <w:sz w:val="21"/>
          <w:szCs w:val="21"/>
        </w:rPr>
        <w:t>者，即而视之，</w:t>
      </w:r>
      <w:r>
        <w:rPr>
          <w:rFonts w:hint="eastAsia" w:ascii="Times New Roman" w:hAnsi="Times New Roman" w:eastAsia="楷体" w:cs="Times New Roman"/>
          <w:sz w:val="21"/>
          <w:szCs w:val="21"/>
          <w:u w:val="wave"/>
        </w:rPr>
        <w:t>则二鸟巢于其枝干之间去地不五六尺人手能及之</w:t>
      </w:r>
      <w:r>
        <w:rPr>
          <w:rFonts w:hint="eastAsia" w:ascii="Times New Roman" w:hAnsi="Times New Roman" w:eastAsia="楷体" w:cs="Times New Roman"/>
          <w:sz w:val="21"/>
          <w:szCs w:val="21"/>
        </w:rPr>
        <w:t>。巢大如盏，精密完固，细草盘结而成。鸟雌一雄一，小不能盈掬</w:t>
      </w:r>
      <w:r>
        <w:rPr>
          <w:rFonts w:hint="eastAsia" w:ascii="Times New Roman" w:hAnsi="Times New Roman" w:eastAsia="楷体" w:cs="Times New Roman"/>
          <w:sz w:val="21"/>
          <w:szCs w:val="21"/>
          <w:vertAlign w:val="superscript"/>
        </w:rPr>
        <w:t>②</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色明洁，娟皎可爱，不知其何鸟也。雏且出矣，雌者覆翼之，雄者往取食。每得食，辄息于屋上，不即下。主人戏以手撼其巢，则下瞰而鸣，小撼之小鸣，大撼之即大鸣，手下，鸣乃已。他日，余从外来，见巢坠于地，觅二鸟及</w:t>
      </w:r>
      <w:r>
        <w:rPr>
          <w:rFonts w:hint="eastAsia" w:ascii="Times New Roman" w:hAnsi="Times New Roman" w:eastAsia="楷体" w:cs="Times New Roman"/>
          <w:sz w:val="21"/>
          <w:szCs w:val="21"/>
          <w:lang w:val="en-US" w:eastAsia="zh-CN"/>
        </w:rPr>
        <w:t>鷇</w:t>
      </w:r>
      <w:r>
        <w:rPr>
          <w:rFonts w:hint="eastAsia" w:ascii="Times New Roman" w:hAnsi="Times New Roman" w:eastAsia="楷体" w:cs="Times New Roman"/>
          <w:sz w:val="21"/>
          <w:szCs w:val="21"/>
          <w:vertAlign w:val="superscript"/>
        </w:rPr>
        <w:t>①</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无有。问之，则某氏僮奴取以去。</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嗟呼</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以此鸟之羽毛洁而音鸣好也，奚不深山之适而茂林之栖，乃托身非所，见辱于人奴以死。彼其以世路为甚宽也哉。</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【注释】①</w:t>
      </w:r>
      <w:r>
        <w:rPr>
          <w:rFonts w:ascii="Times New Roman" w:hAnsi="Times New Roman" w:eastAsia="宋体" w:cs="Times New Roman"/>
          <w:sz w:val="21"/>
          <w:szCs w:val="21"/>
        </w:rPr>
        <w:t>弇弇</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guān</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拟声词，二鸟相和之声。②掬：捧。③</w:t>
      </w:r>
      <w:r>
        <w:rPr>
          <w:rFonts w:hint="eastAsia" w:ascii="Times New Roman" w:hAnsi="Times New Roman" w:cs="Times New Roman"/>
          <w:sz w:val="21"/>
          <w:szCs w:val="21"/>
          <w:lang w:val="en-US" w:eastAsia="zh-CN"/>
        </w:rPr>
        <w:t>鷇</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kòu</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初生的小鸟儿。</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8</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下列对文中画波浪线部分的断句，正确的一项是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则二鸟/巢于其枝干/之间去地不五六尺/人手能及之</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则二鸟巢于其枝干/之间去地/不五六尺/人手能及之</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则二鸟巢于其枝干之间/去地不五六尺/人手能及之</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则二鸟巢/于其枝干之间/去地/不五六尺/人手能及之</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9</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下列对文章的理解最准确的一项是</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说是一种文体，可以说明，也可以议论或者记叙，本文以议论为主。</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作者不同情鸟的遭遇，认为它们的结局是必然的。</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文章用三言两语，写出了小鸟的声色神情，表现了作者善于用细节描写来状物绘形。</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最后一句“彼其以世路为甚宽也哉”</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警醒有力，发人深省，告诫有识之士应选择适合自己的处所去发展。</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10</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把文中画横线的句子翻译成现代汉语。</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每题3分，共6分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雏且出矣，雌者覆翼之，雄者往取食。</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奚不深山之适而茂林之栖。</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二</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阅读下面这首唐诗，完成11—12题。</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共5分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b/>
          <w:bCs/>
          <w:sz w:val="21"/>
          <w:szCs w:val="21"/>
        </w:rPr>
        <w:t>卖炭翁</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白居易</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卖炭翁，伐薪烧炭南山中。满面尘灰烟火色，两鬓苍苍十指黑。卖炭得钱何所营</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身上衣裳口中食。可怜身上衣正单，心忧炭贱愿天寒。夜来城外一尺雪，晓驾炭车辗冰辙。牛困人饥日已高，市南门外泥中歇。</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翩翩两骑来是谁</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黄衣使者白衫儿。手把文书口称敕，回车叱牛牵向北。一车炭，千余斤，宫使驱将惜不得。半匹红纱一丈绫，系向牛头充炭直。</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对这首诗歌的理解正确的一项是</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《卖炭翁》选自白居易组诗《旧乐府》。</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“卖炭翁，伐薪烧炭南山中”运用叙述，“满面尘灰烟火色，两鬓苍苍十指黑”则运用说明，全诗笔法简洁，富有表现力。</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“一车炭，千余斤”与“半匹红纱一丈绫”形成鲜明的对比，反衬出宫使掠夺的残酷性，揭露了唐代“宫市”的罪恶。</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全诗完整地记述了卖炭老人烧炭、运炭和卖炭的经过，刻画了卖炭翁受压榨受欺凌敢于反抗的一个悲苦小人物形象。</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叠词的运用可以使人物形象更加鲜明突出。请你说说本诗中的两处叠词是如何刻画人物、表达诗人情感的。</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3分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rPr>
        <w:t>三、现代文阅读</w:t>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rPr>
        <w:t>共25分</w:t>
      </w:r>
      <w:r>
        <w:rPr>
          <w:rFonts w:hint="eastAsia" w:ascii="Times New Roman" w:hAnsi="Times New Roman" w:eastAsia="宋体" w:cs="Times New Roman"/>
          <w:b/>
          <w:bCs/>
          <w:sz w:val="24"/>
          <w:szCs w:val="24"/>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一</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阅读下面的文字，完成13—16题。</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共10分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材料一：</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据中国载人航天工程办公室消息，北京时间2023年5月10日21时22分，搭载天舟六号货运飞船的长征七号遥七运载火箭，在我国文昌航天发射场点火发射，约10分钟后，天舟六号货运飞船与火箭成功分离并进入预定轨道，之后，飞船太阳能帆板顺利展开工作，发射取得圆满成功。后续，天舟六号货运飞船将与在轨运行的空间站组合体进行交会对接。</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这次任务是我国载人航天工程进入空间站应用与发展阶段的首次飞行任务，是工程立项实施以来的第28次发射任务，也是长征系列运载火箭的第472次飞行。</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材料二：</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天舟六号货运飞船由中国航天科技集团有限公司五院抓总研制，是我国载人空间站应用与发展阶段发射的首发航天器，是改进型货运飞船的首发船，同时也是天舟六号到十一号组批生产的首发货运飞船，承担着空间站物资保障、在轨支持和空间科学试验的任务。天舟货运飞船是目前世界上运货能力最强的货运飞船。</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天舟货运飞船被外界亲切地称为“太空快递小哥”。天舟货运飞船长度1</w:t>
      </w:r>
      <w:r>
        <w:rPr>
          <w:rFonts w:hint="eastAsia" w:ascii="Times New Roman" w:hAnsi="Times New Roman" w:eastAsia="楷体" w:cs="Times New Roman"/>
          <w:sz w:val="21"/>
          <w:szCs w:val="21"/>
          <w:lang w:val="en-US" w:eastAsia="zh-CN"/>
        </w:rPr>
        <w:t>0.</w:t>
      </w:r>
      <w:r>
        <w:rPr>
          <w:rFonts w:hint="eastAsia" w:ascii="Times New Roman" w:hAnsi="Times New Roman" w:eastAsia="楷体" w:cs="Times New Roman"/>
          <w:sz w:val="21"/>
          <w:szCs w:val="21"/>
        </w:rPr>
        <w:t>6米，整体分成两个部分，采用货物舱和推进舱两舱设计，货物舱用于运输各类物资，推进舱作为飞行任务平台，主要配置推进、电源、测控通信等平台设备，为飞行器提供动力、能源与通信功能，并装载空间站补加推进剂。与以往的标准型货运飞船相比，天舟六号为改进型全密封货运飞船，改进型全密封货运飞船提高了密封舱货物装载能力，使货运飞船发射频次得以由2年4发降低至2年3发，切实提高了空间站工程综合效益，为我国空间站长期稳定运营提供充足物资保障。</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材料三：</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从2017年起至今，我国已经成功发射六艘天舟货运飞船。关键元器件百分百中国造国产化和元器件自主可控一直是中国航天的一个工作重点和持续努力的方向，是我国航天科技实现高水平自立自强的题中之义。针对空间站应用与发展阶段货运飞船电子元器件国产化替代工作，货运飞船系统开展了大量工作。天舟六号及后续型号，国产型号规格比例和数量比例均有大幅提升，实现了关键元器件100%国产化。</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同时，天舟六号在研制过程中，按照工程总体要求和载人空间站应用与发展阶段实际任务需求，通过平台配置优化实现了降本增效。</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13</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给材料一拟写新闻标题，下面最恰当的一项是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天舟六号货运飞船与空间站组合体完成交会对接。</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长征七号遥七运载火箭，在文昌航天发射场点火发射。</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天舟六号货运飞船发射任务取得圆满成功。</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天舟六号货运飞船与火箭成功分离。</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14</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根据材料二，对材料内容理解和分析不正确的一项是</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天舟六号货运飞船是我国载人空间站应用与发展阶段发射的首发航天器。</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天舟货运飞船整体分成两个部分，分别为货物舱和推进舱。</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材料二运用了列数字、作比较、打比方和摹状貌等说明方法。</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推进舱是飞行任务平台，主要配置推进、电源、测控通信等平台设备。</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15</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下列对材料二、三相关内容的理解和分析，正确的一项是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天舟六号飞船是目前世界上运输能力最强的载人飞船。</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天舟六号飞船为国际空间站的长期稳定运营提供了物资保障。</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天舟货运飞船的关键元器件一直是100%国产化。</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天舟六号在研制过程中，通过平台配置优化实现了降本增效。</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16</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请结合三则材料说说，天舟六号货运飞船在我国航天事业发展中有什么重要意义</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4分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二</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阅读下面的文字，完成17—20题。</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共15分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插柳莫让春知晓</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徐鲁</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①在鄂南山</w:t>
      </w:r>
      <w:r>
        <w:rPr>
          <w:rFonts w:hint="eastAsia" w:ascii="Times New Roman" w:hAnsi="Times New Roman" w:eastAsia="楷体" w:cs="Times New Roman"/>
          <w:sz w:val="21"/>
          <w:szCs w:val="21"/>
          <w:lang w:val="en-US" w:eastAsia="zh-CN"/>
        </w:rPr>
        <w:t>塆</w:t>
      </w:r>
      <w:r>
        <w:rPr>
          <w:rFonts w:hint="eastAsia" w:ascii="Times New Roman" w:hAnsi="Times New Roman" w:eastAsia="楷体" w:cs="Times New Roman"/>
          <w:sz w:val="21"/>
          <w:szCs w:val="21"/>
        </w:rPr>
        <w:t>里，听到一句谚语：“插柳莫让春知晓”</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很美，有淡淡的诗意，似乎又包含着些许乡愁。我向一位撑渡阿姐询问这谚语的准确含义，阿姐扬了扬湿漉漉的船篙，笑着说：“河边插柳，落地生根，插得早发芽早，等春天真的到了，河岸早就绿成一片了。”原来，这谚语是在变着法子表达新芽回春、人勤春来早的意思。</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②不过，</w:t>
      </w:r>
      <w:r>
        <w:rPr>
          <w:rFonts w:hint="eastAsia" w:ascii="Times New Roman" w:hAnsi="Times New Roman" w:eastAsia="楷体" w:cs="Times New Roman"/>
          <w:sz w:val="21"/>
          <w:szCs w:val="21"/>
          <w:u w:val="single"/>
          <w:lang w:val="en-US" w:eastAsia="zh-CN"/>
        </w:rPr>
        <w:t>塆</w:t>
      </w:r>
      <w:r>
        <w:rPr>
          <w:rFonts w:hint="eastAsia" w:ascii="Times New Roman" w:hAnsi="Times New Roman" w:eastAsia="楷体" w:cs="Times New Roman"/>
          <w:sz w:val="21"/>
          <w:szCs w:val="21"/>
          <w:u w:val="single"/>
        </w:rPr>
        <w:t>子四周青翠的茶山上，斑鸠和鹧鸪们好像要故意走漏春的消息。</w:t>
      </w:r>
      <w:r>
        <w:rPr>
          <w:rFonts w:hint="eastAsia" w:ascii="Times New Roman" w:hAnsi="Times New Roman" w:eastAsia="楷体" w:cs="Times New Roman"/>
          <w:sz w:val="21"/>
          <w:szCs w:val="21"/>
        </w:rPr>
        <w:t>斑鸠喜欢站在高高的屋脊、檐角和树头，一声声地高叫：“春天来了，春天来了</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”鹧鸪似乎也不甘示弱，叫起来的声音更加嘹亮。</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③每块水田和每道窄窄的田埂，都静静地睡过了一冬。醒来时，田埂和小路带着几分惺忪，添了几许泥泞。青竹笠，绿蓑衣，流连在这2月松软的田埂上，走走、停停、听听，我觉得自己也像一滴湿漉漉的江南雨，萌生在温暖发亮的水田里，滴落在绿茵如织的春溪畔。</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④这山，这水，这湖岸，还有一座古老的文峰塔，是我再熟悉不过的了，似乎也从来没有分离过。</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⑤因为这座塔的存在，这里的地名就叫作宝塔村。村子边上有一片湖，叫宝塔湖。村和湖，都归属湖北省阳新县兴国镇。</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⑥犹记得十七岁那年，我高中毕业的那个暑假，为了挣一点念大学的学费，我在这里的富水河边，抬过一个夏天的石头。石头是从附近一座山上开采出来的，需要从山脚运到河边，再一块块地抬上船，顺着富水河运到下游去。一个</w:t>
      </w:r>
      <w:r>
        <w:rPr>
          <w:rFonts w:hint="eastAsia" w:ascii="Times New Roman" w:hAnsi="Times New Roman" w:eastAsia="楷体" w:cs="Times New Roman"/>
          <w:sz w:val="21"/>
          <w:szCs w:val="21"/>
          <w:lang w:val="en-US" w:eastAsia="zh-CN"/>
        </w:rPr>
        <w:t>暑假</w:t>
      </w:r>
      <w:r>
        <w:rPr>
          <w:rFonts w:hint="eastAsia" w:ascii="Times New Roman" w:hAnsi="Times New Roman" w:eastAsia="楷体" w:cs="Times New Roman"/>
          <w:sz w:val="21"/>
          <w:szCs w:val="21"/>
        </w:rPr>
        <w:t>干下来，尖利而沉重的巨石，把我的手掌和双肩不知磨破了多少次。</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u w:val="single"/>
        </w:rPr>
      </w:pPr>
      <w:r>
        <w:rPr>
          <w:rFonts w:hint="eastAsia" w:ascii="Times New Roman" w:hAnsi="Times New Roman" w:eastAsia="楷体" w:cs="Times New Roman"/>
          <w:sz w:val="21"/>
          <w:szCs w:val="21"/>
        </w:rPr>
        <w:t>⑦介绍我去打这份工的人，是我的高中同班同学田守福，他家就在宝塔村。有时装船装得太晚，肚子饿了，</w:t>
      </w:r>
      <w:r>
        <w:rPr>
          <w:rFonts w:hint="eastAsia" w:ascii="Times New Roman" w:hAnsi="Times New Roman" w:eastAsia="楷体" w:cs="Times New Roman"/>
          <w:sz w:val="21"/>
          <w:szCs w:val="21"/>
          <w:u w:val="single"/>
        </w:rPr>
        <w:t>守福就带我到他家里，吃上两碗掺和着干薯丝的稀饭，然后趁着月光，骑上自行车把我送出宝塔村，送回到兴国镇上。</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⑧四十多年后，我再次来到宝塔村。古老的文峰塔还高高地矗立在湖水旁，但宝塔村已不再是昔日那个风吹荒滩、遍地野蒿、人烟稀落的山</w:t>
      </w:r>
      <w:r>
        <w:rPr>
          <w:rFonts w:hint="eastAsia" w:ascii="Times New Roman" w:hAnsi="Times New Roman" w:eastAsia="楷体" w:cs="Times New Roman"/>
          <w:sz w:val="21"/>
          <w:szCs w:val="21"/>
          <w:lang w:val="en-US" w:eastAsia="zh-CN"/>
        </w:rPr>
        <w:t>塆</w:t>
      </w:r>
      <w:r>
        <w:rPr>
          <w:rFonts w:hint="eastAsia" w:ascii="Times New Roman" w:hAnsi="Times New Roman" w:eastAsia="楷体" w:cs="Times New Roman"/>
          <w:sz w:val="21"/>
          <w:szCs w:val="21"/>
        </w:rPr>
        <w:t>，而早已变成了一个闻名遐迩、车水马龙的“亿元村”。在农业农村部公布的2020年全国乡村特色产业亿元村名单中，宝塔村榜上有名。不过，没有谁能想到，宝塔村的乡亲们致富的宝贝，竟然是生长在这片泥土中和湖岸边不起眼的湖蒿。</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⑨守福和他的二哥守仁合种了大约五亩湖蒿，算不上是宝塔村种湖蒿的大户，但每年的收入，兄弟俩已很知足。</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lang w:eastAsia="zh-CN"/>
        </w:rPr>
      </w:pPr>
      <w:r>
        <w:rPr>
          <w:rFonts w:hint="eastAsia" w:ascii="Times New Roman" w:hAnsi="Times New Roman" w:eastAsia="楷体" w:cs="Times New Roman"/>
          <w:sz w:val="21"/>
          <w:szCs w:val="21"/>
        </w:rPr>
        <w:t>⑩“宝塔村今非昔比喽</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”守福笑着说，</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当年你在我家歇脚，只拿得出干薯丝煮稀饭招待你，如今想起来，觉得很对不起老同学</w:t>
      </w:r>
      <w:r>
        <w:rPr>
          <w:rFonts w:hint="eastAsia" w:ascii="Times New Roman" w:hAnsi="Times New Roman" w:eastAsia="楷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lang w:eastAsia="zh-CN"/>
        </w:rPr>
      </w:pPr>
      <w:r>
        <w:rPr>
          <w:rFonts w:hint="eastAsia" w:ascii="Times New Roman" w:hAnsi="Times New Roman" w:eastAsia="楷体" w:cs="Times New Roman"/>
          <w:sz w:val="21"/>
          <w:szCs w:val="21"/>
        </w:rPr>
        <w:t>⑪“可不能这么说</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那个年代，一碗干薯丝煮稀饭就是人间最美味的食物呐</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”回想到从前，再看看眼前的日子，我感慨，“守福，你家和你的</w:t>
      </w:r>
      <w:r>
        <w:rPr>
          <w:rFonts w:hint="eastAsia" w:ascii="Times New Roman" w:hAnsi="Times New Roman" w:eastAsia="楷体" w:cs="Times New Roman"/>
          <w:sz w:val="21"/>
          <w:szCs w:val="21"/>
          <w:lang w:val="en-US" w:eastAsia="zh-CN"/>
        </w:rPr>
        <w:t>塆</w:t>
      </w:r>
      <w:r>
        <w:rPr>
          <w:rFonts w:hint="eastAsia" w:ascii="Times New Roman" w:hAnsi="Times New Roman" w:eastAsia="楷体" w:cs="Times New Roman"/>
          <w:sz w:val="21"/>
          <w:szCs w:val="21"/>
        </w:rPr>
        <w:t>子过上今天这样的好日子，真是赶上了好时代</w:t>
      </w:r>
      <w:r>
        <w:rPr>
          <w:rFonts w:hint="eastAsia" w:ascii="Times New Roman" w:hAnsi="Times New Roman" w:eastAsia="楷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⑫“说得也是。”守福接过话来，“县里的领导说，现在宝塔村算是进入了致富的‘快车道’。今年的湖蒿产量不会比去年差，‘芝麻开花节节高’。”</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lang w:eastAsia="zh-CN"/>
        </w:rPr>
      </w:pPr>
      <w:r>
        <w:rPr>
          <w:rFonts w:hint="eastAsia" w:ascii="Times New Roman" w:hAnsi="Times New Roman" w:eastAsia="楷体" w:cs="Times New Roman"/>
          <w:sz w:val="21"/>
          <w:szCs w:val="21"/>
        </w:rPr>
        <w:t>⑬“真好</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什么叫乡村振兴</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这不就是活生生的例子吗</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我由衷地赞叹，</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不过，不论种植什么、发展什么，肯定都不容易，都得靠实干。</w:t>
      </w:r>
      <w:r>
        <w:rPr>
          <w:rFonts w:hint="eastAsia" w:ascii="Times New Roman" w:hAnsi="Times New Roman" w:eastAsia="楷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⑭“是呀，种湖蒿首先还是肯吃苦。你晓得的，收湖蒿的时候，全靠纯手工采收。逢年过节时，别人休息，蒿农们却更加忙碌。春节前后，往往也是各地采买湖蒿的旺季。”</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⑮眼下，正是春工忙的时节，山</w:t>
      </w:r>
      <w:r>
        <w:rPr>
          <w:rFonts w:hint="eastAsia" w:ascii="Times New Roman" w:hAnsi="Times New Roman" w:eastAsia="楷体" w:cs="Times New Roman"/>
          <w:sz w:val="21"/>
          <w:szCs w:val="21"/>
          <w:lang w:val="en-US" w:eastAsia="zh-CN"/>
        </w:rPr>
        <w:t>塆</w:t>
      </w:r>
      <w:r>
        <w:rPr>
          <w:rFonts w:hint="eastAsia" w:ascii="Times New Roman" w:hAnsi="Times New Roman" w:eastAsia="楷体" w:cs="Times New Roman"/>
          <w:sz w:val="21"/>
          <w:szCs w:val="21"/>
        </w:rPr>
        <w:t>人家，清晨鸡鸣山谷，傍晚炊烟四起、灯火朦胧，犁早田的牛铃铛，从村东响到村西，又从村西传回村东。早春二月天，也是孩子们放风筝的天，明亮的柳笛声伴着紫燕的呢喃，在村子的上空回荡，高处飘着长长的蜈蚣风筝，低处飘着小小的燕子风筝。</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lang w:eastAsia="zh-CN"/>
        </w:rPr>
      </w:pPr>
      <w:r>
        <w:rPr>
          <w:rFonts w:hint="eastAsia" w:ascii="Times New Roman" w:hAnsi="Times New Roman" w:eastAsia="楷体" w:cs="Times New Roman"/>
          <w:sz w:val="21"/>
          <w:szCs w:val="21"/>
        </w:rPr>
        <w:t>⑯“插柳莫让春知晓”</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假如春天真的也有姗姗来迟的时候，那么，这或许能给春天一些意外的惊喜</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只不过，春江水暖，芦芽浸溪，处处都是春光的行脚、春雨的踪迹，这遍布山岭和湖岸的春的消息，谁又能藏得住呢</w:t>
      </w:r>
      <w:r>
        <w:rPr>
          <w:rFonts w:hint="eastAsia" w:ascii="Times New Roman" w:hAnsi="Times New Roman" w:eastAsia="楷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lang w:eastAsia="zh-CN"/>
        </w:rPr>
      </w:pPr>
      <w:r>
        <w:rPr>
          <w:rFonts w:hint="eastAsia" w:ascii="Times New Roman" w:hAnsi="Times New Roman" w:eastAsia="楷体" w:cs="Times New Roman"/>
          <w:sz w:val="21"/>
          <w:szCs w:val="21"/>
        </w:rPr>
        <w:t>⑰更何况，天道酬勤，春天从来不会辜负质朴的土地，更不会辜负勤劳的插柳人和耕耘者。你看这早春时节丰沛的雨水，不是正在细细密密地与河边的新柳、与青嫩的湖蒿、与泥土下的种子们，悄悄商议着萌发和生长的时机吗</w:t>
      </w:r>
      <w:r>
        <w:rPr>
          <w:rFonts w:hint="eastAsia" w:ascii="Times New Roman" w:hAnsi="Times New Roman" w:eastAsia="楷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right"/>
        <w:textAlignment w:val="auto"/>
        <w:rPr>
          <w:rFonts w:hint="eastAsia" w:ascii="Times New Roman" w:hAnsi="Times New Roman" w:eastAsia="楷体" w:cs="Times New Roman"/>
          <w:sz w:val="21"/>
          <w:szCs w:val="21"/>
          <w:lang w:eastAsia="zh-CN"/>
        </w:rPr>
      </w:pP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节选自《人民日报》有删改</w:t>
      </w:r>
      <w:r>
        <w:rPr>
          <w:rFonts w:hint="eastAsia" w:ascii="Times New Roman" w:hAnsi="Times New Roman" w:eastAsia="楷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17</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下列对文章内容赏析有误的一项是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“插柳莫让春知晓”这句谚语表达的是新芽回春、人勤春来早的意思。</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曾经的同学田守福致富后故意在“我”面前炫耀他现在的好日子。</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昔日落后的宝塔村成为了闻名遐迩、车水马龙的“亿元村”</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这是乡村振兴的表现。</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文章赞美了宝塔村人勤劳实干的精神品质，抒发了自己对宝塔村的喜爱之情。</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18</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结合上下文，按照提示，品析下列语句。</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每小题3分，共6分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塆</w:t>
      </w:r>
      <w:r>
        <w:rPr>
          <w:rFonts w:hint="eastAsia" w:ascii="Times New Roman" w:hAnsi="Times New Roman" w:eastAsia="宋体" w:cs="Times New Roman"/>
          <w:sz w:val="21"/>
          <w:szCs w:val="21"/>
        </w:rPr>
        <w:t>子四周青翠的茶山上，斑鸠和鹧鸪们好像要故意走漏春的消息。</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从修辞角度赏析</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3分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守福就带我到他家里，吃上两碗掺和着干薯丝的稀饭，然后趁着月光，骑上自行车把我送出宝塔村，送回到兴国镇上。</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从描写角度赏析</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3分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19</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有人认为最后一段是多余的，可以删去，你认为呢</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请结合文章内容阐述理由。</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3分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20</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结合文章内容简要分析，用“插柳莫让春知晓”做标题有什么妙处</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4分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rPr>
        <w:t>四、整本书阅读</w:t>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rPr>
        <w:t>共8分</w:t>
      </w:r>
      <w:r>
        <w:rPr>
          <w:rFonts w:hint="eastAsia" w:ascii="Times New Roman" w:hAnsi="Times New Roman" w:eastAsia="宋体" w:cs="Times New Roman"/>
          <w:b/>
          <w:bCs/>
          <w:sz w:val="24"/>
          <w:szCs w:val="24"/>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阳新中学举行“《经典常谈》整本书阅读”活动，请你参加，并根据要求完成21—23题。</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21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下面对《经典常谈》中相关内容解说不正确的一项是</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全书包括《说文解字》《周易》《尚书》《诗经》等十三部分内容，详细介绍了中国古代文学的发展与历史脉络，是介绍传统文化的典范之作。</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在古代，“诗言志</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rPr>
        <w:t>中的“志”总是关联着政治或者教化作用，人们用这样的观点去解读作品，如孔子评价《关雎》是“乐而不淫，哀而不伤”。</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为了更加通俗易懂、使用方便，汉字在不断地发生变化，秦始皇统一文字后，规定官方文字为“隶书”</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汉字才逐渐大众化、统一化。</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“乐</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rPr>
        <w:t>在古代与“礼”并称，但“乐”实在是“礼”的一部分，具有教化作用。“乐”包括歌和舞，它教人平心静气，互相和爱，这样自然没有贪欲、捣乱、欺诈等事情。</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22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《经典常谈》是朱自清为中学生撰写的一部介绍中国传统文化经典的著作，读完后你认为下列说法不正确的一项是</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全书的内容和结构，是按照“经史子集”的顺序排列的，我们可以根据目录进行选择性阅读。</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同桌学完《富贵不能淫》一课后，对战国时期的说客产生了兴趣，你可以推荐他读对这个群体有着更详细介绍的《</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rPr>
        <w:t>史记</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rPr>
        <w:t>第九》。</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最初的汉字大多都是利用象形符号创造出来的，所以我们可以根据汉字的偏旁部首来推断他们与哪类事物相关联，比如“酿、酌、酪、酬、醋”等与“酒”相关联。</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《诗经》按内容分包括“风、雅、颂</w:t>
      </w:r>
      <w:r>
        <w:rPr>
          <w:rFonts w:hint="default" w:ascii="Times New Roman" w:hAnsi="Times New Roman" w:cs="Times New Roman"/>
          <w:sz w:val="21"/>
          <w:szCs w:val="21"/>
          <w:lang w:val="en-US" w:eastAsia="zh-CN"/>
        </w:rPr>
        <w:t>”</w:t>
      </w:r>
      <w:r>
        <w:rPr>
          <w:rFonts w:hint="eastAsia" w:ascii="Times New Roman" w:hAnsi="Times New Roman" w:eastAsia="宋体" w:cs="Times New Roman"/>
          <w:sz w:val="21"/>
          <w:szCs w:val="21"/>
        </w:rPr>
        <w:t>三个部分，</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rPr>
        <w:t>风”有</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rPr>
        <w:t>民风、风化</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rPr>
        <w:t>的意思，是民间各地方的乐调，所以你推测《式微》《子衿》都出自《诗经》的“风”篇。</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23</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有人建议阅读《经典常谈》时，可以选择《</w:t>
      </w:r>
      <w:r>
        <w:rPr>
          <w:rFonts w:hint="eastAsia" w:ascii="Times New Roman" w:hAnsi="Times New Roman" w:cs="Times New Roman"/>
          <w:sz w:val="21"/>
          <w:szCs w:val="21"/>
          <w:lang w:eastAsia="zh-CN"/>
        </w:rPr>
        <w:t>〈</w:t>
      </w:r>
      <w:r>
        <w:rPr>
          <w:rFonts w:hint="eastAsia" w:ascii="Times New Roman" w:hAnsi="Times New Roman" w:eastAsia="宋体" w:cs="Times New Roman"/>
          <w:sz w:val="21"/>
          <w:szCs w:val="21"/>
        </w:rPr>
        <w:t>诗经〉第四》《辞赋第十一》《诗第十二》进行组合阅读，这样能够完整了解中国古代诗歌的发展过程及其成果。你是否同意这一建议</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结合名著内容和阅读方法，说说你的看法。</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4分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rPr>
        <w:t>五、作文</w:t>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rPr>
        <w:t>50分</w:t>
      </w:r>
      <w:r>
        <w:rPr>
          <w:rFonts w:hint="eastAsia" w:ascii="Times New Roman" w:hAnsi="Times New Roman" w:eastAsia="宋体" w:cs="Times New Roman"/>
          <w:b/>
          <w:bCs/>
          <w:sz w:val="24"/>
          <w:szCs w:val="24"/>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24</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根据下面的材料提示，按要求作文。</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rPr>
      </w:pPr>
      <w:r>
        <w:rPr>
          <w:rFonts w:hint="eastAsia" w:ascii="Times New Roman" w:hAnsi="Times New Roman" w:eastAsia="楷体" w:cs="Times New Roman"/>
          <w:sz w:val="21"/>
          <w:szCs w:val="21"/>
        </w:rPr>
        <w:t>农民伯伯是耕耘者，辛勤劳作，夯实着“大国粮仓”的基底；父母、老师是耕耘者，帮助我们走向成熟；而在成长学习之路上，你也是勤奋的耕耘者，为成为更好的自己而努力……</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请以“美在耕耘”为题目，写一篇作文。</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要求：</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除诗歌、戏剧外，文体不限；</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内容具体，有真情实感，不要套作、不得抄袭；</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3</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文中不得出现真实的地名、校名、人名；</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4</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不少于600字。</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宋体" w:cs="Times New Roman"/>
          <w:sz w:val="32"/>
          <w:szCs w:val="32"/>
        </w:rPr>
      </w:pP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阳新县2022-2023学年度下学期期末考试</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jc w:val="center"/>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八年级语文试卷参考答案</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D 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3</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4</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5</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C</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示例1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诚立身，孝当先，和为贵。</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示例2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创平安，和为贵；促和谐，民为本。</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①班级议事时，人人必须遵守沟通、信任、包容的处事原则。</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②讨论问题时要积极发表个人的见解，同时要尊重别人，认真倾听别人的发言。</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7</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①窈窕淑女</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②君子好逑</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③海内存知己</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④天涯若比邻</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⑤山光悦鸟性</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 xml:space="preserve"> ⑥潭影空人心 </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⑦其真无马邪</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⑧其真不知马也</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每空1分，错字，添字，漏字均不给分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 xml:space="preserve"> 9</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D</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10</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雏鸟将要出壳了，雌鸟用翅膀盖着它，雄鸟去捕食。</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“且”1分，“覆”1分，文通句顺1分。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为什么不到深山里去找茂林栖息呢</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“奚”1分，“栖”1分，文通句顺1分。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【参考译文】</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420" w:firstLineChars="200"/>
        <w:textAlignment w:val="auto"/>
        <w:rPr>
          <w:rFonts w:hint="eastAsia" w:ascii="Times New Roman" w:hAnsi="Times New Roman" w:eastAsia="楷体" w:cs="Times New Roman"/>
          <w:sz w:val="21"/>
          <w:szCs w:val="21"/>
          <w:lang w:eastAsia="zh-CN"/>
        </w:rPr>
      </w:pPr>
      <w:r>
        <w:rPr>
          <w:rFonts w:hint="eastAsia" w:ascii="Times New Roman" w:hAnsi="Times New Roman" w:eastAsia="楷体" w:cs="Times New Roman"/>
          <w:sz w:val="21"/>
          <w:szCs w:val="21"/>
        </w:rPr>
        <w:t>我书房的旁边有一棵桂树，桂树上每天传来啁啾的鸟叫声，走近去看，原来是两只鸟在桂树的枝干之间筑了巢，离开地面不过五六尺，人的手都够得到，巢像一只杯子那么大，精密坚固，是用细草盘绕纠结而做成的。两只鸟一雌一雄，身子小得不满一捧，羽毛明亮光洁，美丽可爱，不知它们是什么鸟。雏鸟出生了，雌鸟用羽翼去护盖它，雄鸟出去觅食物。每次寻觅到食物，就在屋上休息，不马上下来。主人戏弄着去摇动鸟巢，那鸟就俯视着鸣叫，轻轻地摇动就小声鸣叫，重重地摇动就大声鸣叫，手不摇动了，叫声才停止。后来有一天我从外面回来，看见鸟巢坠毁在地上，寻找二鸟及鸟蛋，则一无所获。问周围的人，才知道是被某家的僮仆取走了。唉</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照理说这两只鸟有那么洁白的羽毛和那么好听的鸣叫声，为什么不到深山茂林中去生活呢</w:t>
      </w:r>
      <w:r>
        <w:rPr>
          <w:rFonts w:hint="eastAsia" w:ascii="Times New Roman" w:hAnsi="Times New Roman" w:eastAsia="楷体" w:cs="Times New Roman"/>
          <w:sz w:val="21"/>
          <w:szCs w:val="21"/>
          <w:lang w:eastAsia="zh-CN"/>
        </w:rPr>
        <w:t>？</w:t>
      </w:r>
      <w:r>
        <w:rPr>
          <w:rFonts w:hint="eastAsia" w:ascii="Times New Roman" w:hAnsi="Times New Roman" w:eastAsia="楷体" w:cs="Times New Roman"/>
          <w:sz w:val="21"/>
          <w:szCs w:val="21"/>
        </w:rPr>
        <w:t>却栖息在不应该栖息的地方，被别人的奴仆欺侮至死。它们大概认为世道很平坦宽阔吧</w:t>
      </w:r>
      <w:r>
        <w:rPr>
          <w:rFonts w:hint="eastAsia" w:ascii="Times New Roman" w:hAnsi="Times New Roman" w:eastAsia="楷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C</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12</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苍苍”写出了卖炭翁两鬓花白，突出了他苍老、生活艰辛的形象，表达了诗人对劳动人民的深切同情。“翩翩”本意是形容轻快洒脱的情状。这里表现了宫使的得意忘形，骄横无理，表达了诗人对“宫市”的谴责之意。</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3分</w:t>
      </w:r>
      <w:r>
        <w:rPr>
          <w:rFonts w:hint="eastAsia" w:ascii="Times New Roman" w:hAnsi="Times New Roman" w:eastAsia="宋体" w:cs="Times New Roman"/>
          <w:sz w:val="21"/>
          <w:szCs w:val="21"/>
          <w:lang w:eastAsia="zh-CN"/>
        </w:rPr>
        <w:t>）</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13</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14</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rPr>
        <w:t>15</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D</w:t>
      </w:r>
    </w:p>
    <w:p>
      <w:pPr>
        <w:pStyle w:val="5"/>
        <w:keepNext w:val="0"/>
        <w:keepLines w:val="0"/>
        <w:pageBreakBefore w:val="0"/>
        <w:widowControl/>
        <w:suppressLineNumbers w:val="0"/>
        <w:tabs>
          <w:tab w:val="left" w:pos="2100"/>
          <w:tab w:val="left" w:pos="4200"/>
          <w:tab w:val="left" w:pos="6300"/>
        </w:tabs>
        <w:kinsoku/>
        <w:wordWrap/>
        <w:overflowPunct/>
        <w:topLinePunct w:val="0"/>
        <w:autoSpaceDE/>
        <w:autoSpaceDN/>
        <w:bidi w:val="0"/>
        <w:adjustRightInd/>
        <w:snapToGrid/>
        <w:spacing w:before="0" w:beforeAutospacing="0" w:after="0" w:afterAutospacing="0" w:line="288" w:lineRule="auto"/>
        <w:ind w:left="0" w:right="0" w:firstLine="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16</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我国载人航天工程进入空间站应用与发展阶段的首次飞行任务。</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b w:val="0"/>
          <w:bCs w:val="0"/>
          <w:sz w:val="21"/>
          <w:szCs w:val="21"/>
          <w:lang w:val="en-US" w:eastAsia="zh-CN"/>
        </w:rPr>
        <w:t>（2）</w:t>
      </w:r>
      <w:r>
        <w:rPr>
          <w:rFonts w:hint="eastAsia" w:ascii="Times New Roman" w:hAnsi="Times New Roman" w:eastAsia="宋体" w:cs="Times New Roman"/>
          <w:b w:val="0"/>
          <w:bCs w:val="0"/>
          <w:sz w:val="21"/>
          <w:szCs w:val="21"/>
          <w:lang w:val="en-US" w:eastAsia="zh-CN"/>
        </w:rPr>
        <w:t>我国载人空间站应用与发展阶段发射的首发航天器，是改进型货运飞船的首发船，同时也是天舟六号到十一号组批生产的首发货运飞船，承担着空间站物资保障、在轨支持和空间科学试验的任务。</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b w:val="0"/>
          <w:bCs w:val="0"/>
          <w:sz w:val="21"/>
          <w:szCs w:val="21"/>
          <w:lang w:val="en-US" w:eastAsia="zh-CN"/>
        </w:rPr>
        <w:t>（3）</w:t>
      </w:r>
      <w:r>
        <w:rPr>
          <w:rFonts w:hint="eastAsia" w:ascii="Times New Roman" w:hAnsi="Times New Roman" w:eastAsia="宋体" w:cs="Times New Roman"/>
          <w:b w:val="0"/>
          <w:bCs w:val="0"/>
          <w:sz w:val="21"/>
          <w:szCs w:val="21"/>
          <w:lang w:val="en-US" w:eastAsia="zh-CN"/>
        </w:rPr>
        <w:t>目前世界上运货能力最强的货运飞船，为我国空间站长期稳定运营提供充足物资保障。</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b w:val="0"/>
          <w:bCs w:val="0"/>
          <w:sz w:val="21"/>
          <w:szCs w:val="21"/>
          <w:lang w:val="en-US" w:eastAsia="zh-CN"/>
        </w:rPr>
        <w:t>（4）</w:t>
      </w:r>
      <w:r>
        <w:rPr>
          <w:rFonts w:hint="eastAsia" w:ascii="Times New Roman" w:hAnsi="Times New Roman" w:eastAsia="宋体" w:cs="Times New Roman"/>
          <w:b w:val="0"/>
          <w:bCs w:val="0"/>
          <w:sz w:val="21"/>
          <w:szCs w:val="21"/>
          <w:lang w:val="en-US" w:eastAsia="zh-CN"/>
        </w:rPr>
        <w:t>我国航天科技有了新的突破，关键元器件实现100%国产化。</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b w:val="0"/>
          <w:bCs w:val="0"/>
          <w:sz w:val="21"/>
          <w:szCs w:val="21"/>
          <w:lang w:val="en-US" w:eastAsia="zh-CN"/>
        </w:rPr>
        <w:t>（5）</w:t>
      </w:r>
      <w:r>
        <w:rPr>
          <w:rFonts w:hint="eastAsia" w:ascii="Times New Roman" w:hAnsi="Times New Roman" w:eastAsia="宋体" w:cs="Times New Roman"/>
          <w:b w:val="0"/>
          <w:bCs w:val="0"/>
          <w:sz w:val="21"/>
          <w:szCs w:val="21"/>
          <w:lang w:val="en-US" w:eastAsia="zh-CN"/>
        </w:rPr>
        <w:t>实现了降本增效。</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答对一点得一分，答对四点得满分</w:t>
      </w:r>
      <w:r>
        <w:rPr>
          <w:rFonts w:hint="eastAsia" w:ascii="Times New Roman" w:hAnsi="Times New Roman" w:cs="Times New Roman"/>
          <w:b w:val="0"/>
          <w:bCs w:val="0"/>
          <w:sz w:val="21"/>
          <w:szCs w:val="21"/>
          <w:lang w:val="en-US" w:eastAsia="zh-CN"/>
        </w:rPr>
        <w:t>）</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17</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B</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18</w:t>
      </w:r>
      <w:r>
        <w:rPr>
          <w:rFonts w:hint="eastAsia" w:ascii="Times New Roman" w:hAnsi="Times New Roman" w:cs="Times New Roman"/>
          <w:b w:val="0"/>
          <w:bCs w:val="0"/>
          <w:sz w:val="21"/>
          <w:szCs w:val="21"/>
          <w:lang w:val="en-US" w:eastAsia="zh-CN"/>
        </w:rPr>
        <w:t>．（1）</w:t>
      </w:r>
      <w:r>
        <w:rPr>
          <w:rFonts w:hint="eastAsia" w:ascii="Times New Roman" w:hAnsi="Times New Roman" w:eastAsia="宋体" w:cs="Times New Roman"/>
          <w:b w:val="0"/>
          <w:bCs w:val="0"/>
          <w:sz w:val="21"/>
          <w:szCs w:val="21"/>
          <w:lang w:val="en-US" w:eastAsia="zh-CN"/>
        </w:rPr>
        <w:t>这句话运用了拟人的修辞手法</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1分</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，赋予了斑鸠和鹧鸪人的情态，写出春天来临时生机盎然的情景，表达了作者对春天的到来的喜悦心情以及对宝塔村的喜爱之情</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2分</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2</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这句话通过“带”“趁”“骑”“送”等动词</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1分</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，运用动作描写生动形象地写出了田守福的善良淳朴和热情，流露了作者对田守福的感激之情，也为下文写田守福做了铺垫</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2分</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19</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①概括了文章的主要内容，文中主要写宝塔村人种湖蒿，早春就忙着收湖蒿，勤劳致富的事情。</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②揭示文章主题，点明了人勤春来早的主题思想，使读者一目了然。</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③设置悬念，插柳为什么不让春知晓，吸引读者的阅读兴趣。</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④引用谚语，为文章增添了文化韵味。</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⑤行文的线索，贯穿全文，以“插柳莫让春知晓”开篇也以此结尾。</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意思相似也可，答对3点可得满分</w:t>
      </w:r>
      <w:r>
        <w:rPr>
          <w:rFonts w:hint="eastAsia" w:ascii="Times New Roman" w:hAnsi="Times New Roman" w:cs="Times New Roman"/>
          <w:b w:val="0"/>
          <w:bCs w:val="0"/>
          <w:sz w:val="21"/>
          <w:szCs w:val="21"/>
          <w:lang w:val="en-US" w:eastAsia="zh-CN"/>
        </w:rPr>
        <w:t>）</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20</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开放性题目，言之有理即可</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4分</w:t>
      </w:r>
      <w:r>
        <w:rPr>
          <w:rFonts w:hint="eastAsia" w:ascii="Times New Roman" w:hAnsi="Times New Roman" w:cs="Times New Roman"/>
          <w:b w:val="0"/>
          <w:bCs w:val="0"/>
          <w:sz w:val="21"/>
          <w:szCs w:val="21"/>
          <w:lang w:val="en-US" w:eastAsia="zh-CN"/>
        </w:rPr>
        <w:t>）</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21</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 xml:space="preserve">C </w:t>
      </w:r>
      <w:r>
        <w:rPr>
          <w:rFonts w:hint="eastAsia" w:ascii="Times New Roman" w:hAnsi="Times New Roman"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22</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B</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23</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同意。这种阅读方法属于选择性阅读，这种内容涉及面较广的作品时，可以选择自己最感兴趣的部分作为切入点。</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诗经〉第四》专门介绍中国的第一部诗歌总集《诗经》，它是中国诗歌现实主义的源头</w:t>
      </w:r>
      <w:r>
        <w:rPr>
          <w:rFonts w:hint="eastAsia" w:ascii="Times New Roman" w:hAnsi="Times New Roman" w:cs="Times New Roman"/>
          <w:b w:val="0"/>
          <w:bCs w:val="0"/>
          <w:sz w:val="21"/>
          <w:szCs w:val="21"/>
          <w:lang w:val="en-US" w:eastAsia="zh-CN"/>
        </w:rPr>
        <w:t>；</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《辞赋第十一》介绍屈原的《楚辞》及辞赋的发展过程，屈原的《楚辞》是中国诗歌浪漫主义的源头</w:t>
      </w:r>
      <w:r>
        <w:rPr>
          <w:rFonts w:hint="eastAsia" w:ascii="Times New Roman" w:hAnsi="Times New Roman" w:cs="Times New Roman"/>
          <w:b w:val="0"/>
          <w:bCs w:val="0"/>
          <w:sz w:val="21"/>
          <w:szCs w:val="21"/>
          <w:lang w:val="en-US" w:eastAsia="zh-CN"/>
        </w:rPr>
        <w:t>；</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《诗第十二》从汉乐府诗开始至宋代诗歌，介绍中国古代诗歌的发展脉络，同时也介绍楚辞对后代诗歌的影响等。</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将这三篇组合阅读，可以让我们对中国古代诗歌有一个完整的了解。</w:t>
      </w:r>
      <w:r>
        <w:rPr>
          <w:rFonts w:hint="eastAsia" w:ascii="Times New Roman" w:hAnsi="Times New Roman" w:cs="Times New Roman"/>
          <w:b w:val="0"/>
          <w:bCs w:val="0"/>
          <w:sz w:val="21"/>
          <w:szCs w:val="21"/>
          <w:lang w:val="en-US" w:eastAsia="zh-CN"/>
        </w:rPr>
        <w:t>（</w:t>
      </w:r>
      <w:r>
        <w:rPr>
          <w:rFonts w:hint="eastAsia" w:ascii="Times New Roman" w:hAnsi="Times New Roman" w:eastAsia="宋体" w:cs="Times New Roman"/>
          <w:b w:val="0"/>
          <w:bCs w:val="0"/>
          <w:sz w:val="21"/>
          <w:szCs w:val="21"/>
          <w:lang w:val="en-US" w:eastAsia="zh-CN"/>
        </w:rPr>
        <w:t>4分</w:t>
      </w:r>
      <w:r>
        <w:rPr>
          <w:rFonts w:hint="eastAsia" w:ascii="Times New Roman" w:hAnsi="Times New Roman" w:cs="Times New Roman"/>
          <w:b w:val="0"/>
          <w:bCs w:val="0"/>
          <w:sz w:val="21"/>
          <w:szCs w:val="21"/>
          <w:lang w:val="en-US" w:eastAsia="zh-CN"/>
        </w:rPr>
        <w:t>）</w:t>
      </w:r>
    </w:p>
    <w:p>
      <w:pPr>
        <w:pStyle w:val="2"/>
        <w:keepNext w:val="0"/>
        <w:keepLines w:val="0"/>
        <w:pageBreakBefore w:val="0"/>
        <w:tabs>
          <w:tab w:val="left" w:pos="2100"/>
          <w:tab w:val="left" w:pos="4200"/>
          <w:tab w:val="left" w:pos="6300"/>
        </w:tabs>
        <w:kinsoku/>
        <w:wordWrap/>
        <w:overflowPunct/>
        <w:topLinePunct w:val="0"/>
        <w:autoSpaceDE/>
        <w:autoSpaceDN/>
        <w:bidi w:val="0"/>
        <w:adjustRightInd/>
        <w:snapToGrid/>
        <w:spacing w:after="0" w:afterLines="0"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cs="Times New Roman"/>
          <w:b w:val="0"/>
          <w:bCs w:val="0"/>
          <w:sz w:val="21"/>
          <w:szCs w:val="21"/>
          <w:lang w:val="en-US" w:eastAsia="zh-CN"/>
        </w:rPr>
        <w:t>24</w:t>
      </w:r>
      <w:r>
        <w:rPr>
          <w:rFonts w:hint="eastAsia"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略</w:t>
      </w:r>
      <w:r>
        <w:rPr>
          <w:rFonts w:hint="default" w:ascii="Times New Roman" w:hAnsi="Times New Roman" w:eastAsia="宋体" w:cs="Times New Roman"/>
          <w:b w:val="0"/>
          <w:bCs w:val="0"/>
          <w:sz w:val="21"/>
          <w:szCs w:val="21"/>
          <w:lang w:val="en-US" w:eastAsia="zh-C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VkMjg2NzY1ZGIzNGJhN2U3ODMxYjNiM2VmNGZlNGUifQ=="/>
  </w:docVars>
  <w:rsids>
    <w:rsidRoot w:val="00A07DF2"/>
    <w:rsid w:val="00005EBC"/>
    <w:rsid w:val="000460FF"/>
    <w:rsid w:val="00054E7B"/>
    <w:rsid w:val="000E34DA"/>
    <w:rsid w:val="000E4D02"/>
    <w:rsid w:val="000E4FF1"/>
    <w:rsid w:val="001177F3"/>
    <w:rsid w:val="001531DE"/>
    <w:rsid w:val="00171458"/>
    <w:rsid w:val="00173C1D"/>
    <w:rsid w:val="001764C3"/>
    <w:rsid w:val="0018010E"/>
    <w:rsid w:val="00191C29"/>
    <w:rsid w:val="001C63DA"/>
    <w:rsid w:val="001D0C6F"/>
    <w:rsid w:val="00201A7E"/>
    <w:rsid w:val="00204526"/>
    <w:rsid w:val="00221FC9"/>
    <w:rsid w:val="00227F11"/>
    <w:rsid w:val="00244CEF"/>
    <w:rsid w:val="002457C2"/>
    <w:rsid w:val="00275A02"/>
    <w:rsid w:val="002908F0"/>
    <w:rsid w:val="00294908"/>
    <w:rsid w:val="002A0E5D"/>
    <w:rsid w:val="002A1A21"/>
    <w:rsid w:val="002F06B2"/>
    <w:rsid w:val="003102DB"/>
    <w:rsid w:val="00343E94"/>
    <w:rsid w:val="003625C4"/>
    <w:rsid w:val="00373D0A"/>
    <w:rsid w:val="003A5734"/>
    <w:rsid w:val="003A6137"/>
    <w:rsid w:val="003B1712"/>
    <w:rsid w:val="003C4A95"/>
    <w:rsid w:val="003D0C09"/>
    <w:rsid w:val="004062F6"/>
    <w:rsid w:val="004066DE"/>
    <w:rsid w:val="004151FC"/>
    <w:rsid w:val="00430A44"/>
    <w:rsid w:val="00435F83"/>
    <w:rsid w:val="00444A46"/>
    <w:rsid w:val="0046214C"/>
    <w:rsid w:val="0049183B"/>
    <w:rsid w:val="004B44B5"/>
    <w:rsid w:val="004D44FD"/>
    <w:rsid w:val="00575AE6"/>
    <w:rsid w:val="0059145F"/>
    <w:rsid w:val="00596076"/>
    <w:rsid w:val="005A5105"/>
    <w:rsid w:val="005B39DB"/>
    <w:rsid w:val="005C2124"/>
    <w:rsid w:val="005F1362"/>
    <w:rsid w:val="00605626"/>
    <w:rsid w:val="006071D5"/>
    <w:rsid w:val="0062039B"/>
    <w:rsid w:val="00623C16"/>
    <w:rsid w:val="00637D3A"/>
    <w:rsid w:val="00640BF5"/>
    <w:rsid w:val="00676EA7"/>
    <w:rsid w:val="006D5DE9"/>
    <w:rsid w:val="006F45E0"/>
    <w:rsid w:val="00701D6B"/>
    <w:rsid w:val="007061B2"/>
    <w:rsid w:val="00716D85"/>
    <w:rsid w:val="00740A09"/>
    <w:rsid w:val="00762E26"/>
    <w:rsid w:val="007706D9"/>
    <w:rsid w:val="008028B5"/>
    <w:rsid w:val="00832EC9"/>
    <w:rsid w:val="0086008C"/>
    <w:rsid w:val="008634CD"/>
    <w:rsid w:val="008731FA"/>
    <w:rsid w:val="00880A38"/>
    <w:rsid w:val="00893DD6"/>
    <w:rsid w:val="008D2E94"/>
    <w:rsid w:val="009121D7"/>
    <w:rsid w:val="00974E0F"/>
    <w:rsid w:val="00975D54"/>
    <w:rsid w:val="00982128"/>
    <w:rsid w:val="009A27BF"/>
    <w:rsid w:val="009A7205"/>
    <w:rsid w:val="009B5666"/>
    <w:rsid w:val="009C4252"/>
    <w:rsid w:val="009D5DB7"/>
    <w:rsid w:val="00A07DF2"/>
    <w:rsid w:val="00A405DB"/>
    <w:rsid w:val="00A46D54"/>
    <w:rsid w:val="00A536B0"/>
    <w:rsid w:val="00A77439"/>
    <w:rsid w:val="00A84A34"/>
    <w:rsid w:val="00AB3EE3"/>
    <w:rsid w:val="00AD4827"/>
    <w:rsid w:val="00AD6B6A"/>
    <w:rsid w:val="00B131C2"/>
    <w:rsid w:val="00B22368"/>
    <w:rsid w:val="00B73811"/>
    <w:rsid w:val="00B80D67"/>
    <w:rsid w:val="00B8100F"/>
    <w:rsid w:val="00B96924"/>
    <w:rsid w:val="00BB50C6"/>
    <w:rsid w:val="00C02815"/>
    <w:rsid w:val="00C02FC6"/>
    <w:rsid w:val="00C11107"/>
    <w:rsid w:val="00C13493"/>
    <w:rsid w:val="00C321EB"/>
    <w:rsid w:val="00CA4A07"/>
    <w:rsid w:val="00D216AA"/>
    <w:rsid w:val="00D50728"/>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D9B5D39"/>
    <w:rsid w:val="1E3E50F8"/>
    <w:rsid w:val="21C7734B"/>
    <w:rsid w:val="28DE1ED5"/>
    <w:rsid w:val="38274566"/>
    <w:rsid w:val="3D7C45FC"/>
    <w:rsid w:val="3E045BB9"/>
    <w:rsid w:val="3E724846"/>
    <w:rsid w:val="428C42F8"/>
    <w:rsid w:val="5910475C"/>
    <w:rsid w:val="594F15F1"/>
    <w:rsid w:val="62AA0157"/>
    <w:rsid w:val="659A0CFE"/>
    <w:rsid w:val="6C6A0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nhideWhenUsed/>
    <w:qFormat/>
    <w:uiPriority w:val="99"/>
    <w:rPr>
      <w:color w:val="0000FF"/>
      <w:u w:val="single"/>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字符"/>
    <w:basedOn w:val="6"/>
    <w:link w:val="4"/>
    <w:qFormat/>
    <w:uiPriority w:val="99"/>
    <w:rPr>
      <w:kern w:val="2"/>
      <w:sz w:val="18"/>
      <w:szCs w:val="24"/>
    </w:rPr>
  </w:style>
  <w:style w:type="paragraph" w:styleId="12">
    <w:name w:val="No Spacing"/>
    <w:qFormat/>
    <w:uiPriority w:val="1"/>
    <w:rPr>
      <w:rFonts w:eastAsia="Microsoft YaHei UI" w:asciiTheme="minorHAnsi" w:hAnsiTheme="minorHAnsi" w:cstheme="minorBidi"/>
      <w:sz w:val="22"/>
      <w:szCs w:val="22"/>
      <w:lang w:val="en-US" w:eastAsia="zh-CN" w:bidi="ar-SA"/>
    </w:rPr>
  </w:style>
  <w:style w:type="paragraph" w:styleId="13">
    <w:name w:val="List Paragraph"/>
    <w:basedOn w:val="1"/>
    <w:qFormat/>
    <w:uiPriority w:val="99"/>
    <w:pPr>
      <w:ind w:firstLine="420" w:firstLineChars="200"/>
    </w:pPr>
  </w:style>
  <w:style w:type="paragraph" w:customStyle="1" w:styleId="14">
    <w:name w:val="正文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6">
    <w:name w:val="Normal New"/>
    <w:qFormat/>
    <w:uiPriority w:val="0"/>
    <w:pPr>
      <w:widowControl w:val="0"/>
      <w:jc w:val="both"/>
    </w:pPr>
    <w:rPr>
      <w:rFonts w:hint="eastAsia"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7B029-36B4-4EA9-9271-4E12F5E1CD55}">
  <ds:schemaRefs/>
</ds:datastoreItem>
</file>

<file path=docProps/app.xml><?xml version="1.0" encoding="utf-8"?>
<Properties xmlns="http://schemas.openxmlformats.org/officeDocument/2006/extended-properties" xmlns:vt="http://schemas.openxmlformats.org/officeDocument/2006/docPropsVTypes">
  <Template>Normal</Template>
  <Pages>4</Pages>
  <Words>2602</Words>
  <Characters>2983</Characters>
  <Lines>45</Lines>
  <Paragraphs>12</Paragraphs>
  <TotalTime>5</TotalTime>
  <ScaleCrop>false</ScaleCrop>
  <LinksUpToDate>false</LinksUpToDate>
  <CharactersWithSpaces>3086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2023-05-24T01:26:00Z</dcterms:created>
  <dc:creator>琦</dc:creator>
  <cp:lastModifiedBy>Administrator</cp:lastModifiedBy>
  <dcterms:modified xsi:type="dcterms:W3CDTF">2023-07-31T14:01:04Z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