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drawing>
          <wp:anchor distT="0" distB="0" distL="114300" distR="114300" simplePos="0" relativeHeight="251658240" behindDoc="0" locked="0" layoutInCell="1" allowOverlap="1">
            <wp:simplePos x="0" y="0"/>
            <wp:positionH relativeFrom="page">
              <wp:posOffset>12560300</wp:posOffset>
            </wp:positionH>
            <wp:positionV relativeFrom="topMargin">
              <wp:posOffset>10820400</wp:posOffset>
            </wp:positionV>
            <wp:extent cx="381000" cy="3937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81000" cy="393700"/>
                    </a:xfrm>
                    <a:prstGeom prst="rect">
                      <a:avLst/>
                    </a:prstGeom>
                  </pic:spPr>
                </pic:pic>
              </a:graphicData>
            </a:graphic>
          </wp:anchor>
        </w:drawing>
      </w:r>
      <w:r>
        <w:rPr>
          <w:rFonts w:hint="eastAsia"/>
          <w:lang w:val="en-US" w:eastAsia="zh-CN"/>
        </w:rPr>
        <w:t>八下第三次月考答案：</w:t>
      </w:r>
    </w:p>
    <w:p>
      <w:pPr>
        <w:numPr>
          <w:ilvl w:val="0"/>
          <w:numId w:val="1"/>
        </w:numPr>
        <w:rPr>
          <w:rFonts w:hint="eastAsia"/>
          <w:lang w:val="en-US" w:eastAsia="zh-CN"/>
        </w:rPr>
      </w:pPr>
      <w:r>
        <w:rPr>
          <w:rFonts w:hint="eastAsia"/>
          <w:lang w:val="en-US" w:eastAsia="zh-CN"/>
        </w:rPr>
        <w:t>B  2.A 3.B  4.B 5.C</w:t>
      </w:r>
    </w:p>
    <w:p>
      <w:pPr>
        <w:numPr>
          <w:ilvl w:val="0"/>
          <w:numId w:val="2"/>
        </w:num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lang w:val="en-US" w:eastAsia="zh-CN"/>
        </w:rPr>
        <w:t>(1)</w:t>
      </w:r>
      <w:r>
        <w:rPr>
          <w:rFonts w:hint="eastAsia" w:ascii="Times New Roman" w:hAnsi="Times New Roman" w:eastAsia="新宋体"/>
          <w:szCs w:val="21"/>
        </w:rPr>
        <w:t>《卖炭翁》中，诗句“</w:t>
      </w:r>
      <w:r>
        <w:rPr>
          <w:rFonts w:hint="eastAsia" w:ascii="Times New Roman" w:hAnsi="Times New Roman" w:eastAsia="新宋体"/>
          <w:szCs w:val="21"/>
          <w:u w:val="single"/>
        </w:rPr>
        <w:t>　满面尘灰烟火色　</w:t>
      </w:r>
      <w:r>
        <w:rPr>
          <w:rFonts w:hint="eastAsia" w:ascii="Times New Roman" w:hAnsi="Times New Roman" w:eastAsia="新宋体"/>
          <w:szCs w:val="21"/>
        </w:rPr>
        <w:t>，</w:t>
      </w:r>
      <w:r>
        <w:rPr>
          <w:rFonts w:hint="eastAsia" w:ascii="Times New Roman" w:hAnsi="Times New Roman" w:eastAsia="新宋体"/>
          <w:szCs w:val="21"/>
          <w:u w:val="single"/>
        </w:rPr>
        <w:t>　两鬓苍苍十指黑　</w:t>
      </w:r>
      <w:r>
        <w:rPr>
          <w:rFonts w:hint="eastAsia" w:ascii="Times New Roman" w:hAnsi="Times New Roman" w:eastAsia="新宋体"/>
          <w:szCs w:val="21"/>
        </w:rPr>
        <w:t>。”描写了卖炭翁饱经风霜、孤苦伶仃的劳动者形象。杜甫的《茅屋为秋风所破歌》中表现作者炽热的忧国忧民的情感和迫切要求变革黑暗现实的崇高理想的诗句是：“</w:t>
      </w:r>
      <w:r>
        <w:rPr>
          <w:rFonts w:hint="eastAsia" w:ascii="Times New Roman" w:hAnsi="Times New Roman" w:eastAsia="新宋体"/>
          <w:szCs w:val="21"/>
          <w:u w:val="single"/>
        </w:rPr>
        <w:t>　安得广厦千万间　</w:t>
      </w:r>
      <w:r>
        <w:rPr>
          <w:rFonts w:hint="eastAsia" w:ascii="Times New Roman" w:hAnsi="Times New Roman" w:eastAsia="新宋体"/>
          <w:szCs w:val="21"/>
        </w:rPr>
        <w:t>，</w:t>
      </w:r>
      <w:r>
        <w:rPr>
          <w:rFonts w:hint="eastAsia" w:ascii="Times New Roman" w:hAnsi="Times New Roman" w:eastAsia="新宋体"/>
          <w:szCs w:val="21"/>
          <w:u w:val="single"/>
        </w:rPr>
        <w:t>　大庇天下寒士俱欢颜　</w:t>
      </w:r>
      <w:r>
        <w:rPr>
          <w:rFonts w:hint="eastAsia" w:ascii="Times New Roman" w:hAnsi="Times New Roman" w:eastAsia="新宋体"/>
          <w:szCs w:val="21"/>
        </w:rPr>
        <w:t>。”</w:t>
      </w:r>
    </w:p>
    <w:p>
      <w:pPr>
        <w:numPr>
          <w:ilvl w:val="0"/>
          <w:numId w:val="3"/>
        </w:numPr>
        <w:spacing w:line="360" w:lineRule="auto"/>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--(5)略</w:t>
      </w:r>
    </w:p>
    <w:p>
      <w:pPr>
        <w:spacing w:line="360" w:lineRule="auto"/>
        <w:ind w:left="273" w:leftChars="130"/>
      </w:pPr>
      <w:r>
        <w:rPr>
          <w:rFonts w:hint="eastAsia" w:ascii="Times New Roman" w:hAnsi="Times New Roman" w:eastAsia="新宋体"/>
          <w:szCs w:val="21"/>
          <w:lang w:val="en-US" w:eastAsia="zh-CN"/>
        </w:rPr>
        <w:t>7.</w:t>
      </w:r>
      <w:r>
        <w:rPr>
          <w:rFonts w:hint="eastAsia" w:ascii="Times New Roman" w:hAnsi="Times New Roman" w:eastAsia="新宋体"/>
          <w:szCs w:val="21"/>
        </w:rPr>
        <w:t>（1）</w:t>
      </w:r>
      <w:r>
        <w:rPr>
          <w:rFonts w:hint="eastAsia" w:ascii="Times New Roman" w:hAnsi="Times New Roman" w:eastAsia="Calibri"/>
          <w:szCs w:val="21"/>
        </w:rPr>
        <w:t>③⑤</w:t>
      </w:r>
    </w:p>
    <w:p>
      <w:pPr>
        <w:spacing w:line="360" w:lineRule="auto"/>
        <w:ind w:left="273" w:leftChars="130"/>
      </w:pPr>
      <w:r>
        <w:rPr>
          <w:rFonts w:hint="eastAsia" w:ascii="Times New Roman" w:hAnsi="Times New Roman" w:eastAsia="新宋体"/>
          <w:szCs w:val="21"/>
        </w:rPr>
        <w:t>（2）示例：</w:t>
      </w:r>
      <w:r>
        <w:rPr>
          <w:rFonts w:hint="eastAsia" w:ascii="Times New Roman" w:hAnsi="Times New Roman" w:eastAsia="Calibri"/>
          <w:szCs w:val="21"/>
        </w:rPr>
        <w:t>①</w:t>
      </w:r>
      <w:r>
        <w:rPr>
          <w:rFonts w:hint="eastAsia" w:ascii="Times New Roman" w:hAnsi="Times New Roman" w:eastAsia="新宋体"/>
          <w:szCs w:val="21"/>
        </w:rPr>
        <w:t>班级议事时，人人必须遵守沟通、信任、包容的处事原则。</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讨论问题时要积极发表个人的见解，同时要尊重别人，认真倾听别人的发言。</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若意见不合、见解不同，要礼貌对待，有理有据地说出自己的看法，不能一味否认或粗鲁驳斥。</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商议讨论班级事务时要以大局为重，以班级良性发展为共同目标，不能处处事事先想到自己。</w:t>
      </w:r>
    </w:p>
    <w:p>
      <w:pPr>
        <w:spacing w:line="360" w:lineRule="auto"/>
        <w:ind w:left="273" w:leftChars="130"/>
      </w:pPr>
      <w:r>
        <w:rPr>
          <w:rFonts w:hint="eastAsia" w:ascii="Times New Roman" w:hAnsi="Times New Roman" w:eastAsia="新宋体"/>
          <w:szCs w:val="21"/>
        </w:rPr>
        <w:t>（3）示例：邻里之间的信任与互助，让关系和和睦睦。</w:t>
      </w:r>
    </w:p>
    <w:p>
      <w:pPr>
        <w:spacing w:line="360" w:lineRule="auto"/>
        <w:ind w:left="273" w:leftChars="130"/>
      </w:pPr>
      <w:r>
        <w:rPr>
          <w:rFonts w:hint="eastAsia" w:ascii="Times New Roman" w:hAnsi="Times New Roman" w:eastAsia="新宋体"/>
          <w:szCs w:val="21"/>
          <w:lang w:val="en-US" w:eastAsia="zh-CN"/>
        </w:rPr>
        <w:t>8.</w:t>
      </w:r>
      <w:r>
        <w:rPr>
          <w:rFonts w:hint="eastAsia" w:ascii="Times New Roman" w:hAnsi="Times New Roman" w:eastAsia="新宋体"/>
          <w:szCs w:val="21"/>
        </w:rPr>
        <w:t>（1）B</w:t>
      </w:r>
    </w:p>
    <w:p>
      <w:pPr>
        <w:spacing w:line="360" w:lineRule="auto"/>
        <w:ind w:left="273" w:leftChars="130"/>
      </w:pPr>
      <w:r>
        <w:rPr>
          <w:rFonts w:hint="eastAsia" w:ascii="Times New Roman" w:hAnsi="Times New Roman" w:eastAsia="新宋体"/>
          <w:szCs w:val="21"/>
        </w:rPr>
        <w:t>（2）示例：不同意，因为当时的保尔失去了战斗能力，无法进行工作和战斗，这对于保尔而言是一个致命的打击，他当时产生这个念头是情有可原的，但他最终还是放弃了这个念头，勇敢面对挫折，并用别的方式继续战斗，这是从侧面赞扬了保尔钢铁般的意志和顽强奋斗的精神，所以并不有损他的英雄形象。</w:t>
      </w:r>
    </w:p>
    <w:p>
      <w:pPr>
        <w:numPr>
          <w:ilvl w:val="0"/>
          <w:numId w:val="0"/>
        </w:numPr>
        <w:spacing w:line="360" w:lineRule="auto"/>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9.C</w:t>
      </w:r>
    </w:p>
    <w:p>
      <w:pPr>
        <w:numPr>
          <w:ilvl w:val="0"/>
          <w:numId w:val="0"/>
        </w:numPr>
        <w:spacing w:line="360" w:lineRule="auto"/>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10.“拣尽寒枝不肯栖”的意思是孤鸿挑遍寒枝也不肯栖息(1分),表现出词人志趣高洁、坚守理想的品质(2分)。</w:t>
      </w:r>
    </w:p>
    <w:p>
      <w:pPr>
        <w:numPr>
          <w:ilvl w:val="0"/>
          <w:numId w:val="0"/>
        </w:numPr>
        <w:spacing w:line="360" w:lineRule="auto"/>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11.（1）味美   （2）同“敩”，教导</w:t>
      </w:r>
    </w:p>
    <w:p>
      <w:pPr>
        <w:numPr>
          <w:ilvl w:val="0"/>
          <w:numId w:val="0"/>
        </w:numPr>
        <w:spacing w:line="360" w:lineRule="auto"/>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w:t>
      </w:r>
      <w:r>
        <w:rPr>
          <w:rFonts w:hint="default" w:ascii="Times New Roman" w:hAnsi="Times New Roman" w:eastAsia="新宋体"/>
          <w:szCs w:val="21"/>
          <w:lang w:val="en-US" w:eastAsia="zh-CN"/>
        </w:rPr>
        <w:t>3)本来</w:t>
      </w:r>
      <w:r>
        <w:rPr>
          <w:rFonts w:hint="eastAsia" w:ascii="Times New Roman" w:hAnsi="Times New Roman" w:eastAsia="新宋体"/>
          <w:szCs w:val="21"/>
          <w:lang w:val="en-US" w:eastAsia="zh-CN"/>
        </w:rPr>
        <w:t xml:space="preserve">     </w:t>
      </w:r>
      <w:r>
        <w:rPr>
          <w:rFonts w:hint="default" w:ascii="Times New Roman" w:hAnsi="Times New Roman" w:eastAsia="新宋体"/>
          <w:szCs w:val="21"/>
          <w:lang w:val="en-US" w:eastAsia="zh-CN"/>
        </w:rPr>
        <w:t>(4)全面</w:t>
      </w:r>
    </w:p>
    <w:p>
      <w:pPr>
        <w:numPr>
          <w:ilvl w:val="0"/>
          <w:numId w:val="0"/>
        </w:numPr>
        <w:spacing w:line="360" w:lineRule="auto"/>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w:t>
      </w:r>
      <w:r>
        <w:rPr>
          <w:rFonts w:hint="default" w:ascii="Times New Roman" w:hAnsi="Times New Roman" w:eastAsia="新宋体"/>
          <w:szCs w:val="21"/>
          <w:lang w:val="en-US" w:eastAsia="zh-CN"/>
        </w:rPr>
        <w:t>2.(C 【解析】结合这句话的意思:学一阵，停一阵，那是小街小巷中的普通人。故正确断句应该为:一出焉/一入焉/涂巷之人也。故选C项。</w:t>
      </w:r>
    </w:p>
    <w:p>
      <w:pPr>
        <w:numPr>
          <w:ilvl w:val="0"/>
          <w:numId w:val="0"/>
        </w:numPr>
        <w:spacing w:line="360" w:lineRule="auto"/>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w:t>
      </w:r>
      <w:r>
        <w:rPr>
          <w:rFonts w:hint="default" w:ascii="Times New Roman" w:hAnsi="Times New Roman" w:eastAsia="新宋体"/>
          <w:szCs w:val="21"/>
          <w:lang w:val="en-US" w:eastAsia="zh-CN"/>
        </w:rPr>
        <w:t>3.(1)所以,学习之后才知道自己的不足,教人之后才知道自己有困惑的地方。</w:t>
      </w:r>
    </w:p>
    <w:p>
      <w:pPr>
        <w:numPr>
          <w:ilvl w:val="0"/>
          <w:numId w:val="0"/>
        </w:numPr>
        <w:spacing w:line="360" w:lineRule="auto"/>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(2分)射出的百支箭中有一支不中靶，就不足以叫作擅长射箭。</w:t>
      </w:r>
    </w:p>
    <w:p>
      <w:pPr>
        <w:numPr>
          <w:ilvl w:val="0"/>
          <w:numId w:val="0"/>
        </w:numPr>
        <w:spacing w:line="360" w:lineRule="auto"/>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w:t>
      </w:r>
      <w:r>
        <w:rPr>
          <w:rFonts w:hint="default" w:ascii="Times New Roman" w:hAnsi="Times New Roman" w:eastAsia="新宋体"/>
          <w:szCs w:val="21"/>
          <w:lang w:val="en-US" w:eastAsia="zh-CN"/>
        </w:rPr>
        <w:t>4</w:t>
      </w:r>
      <w:r>
        <w:rPr>
          <w:rFonts w:hint="eastAsia" w:ascii="Times New Roman" w:hAnsi="Times New Roman" w:eastAsia="新宋体"/>
          <w:szCs w:val="21"/>
          <w:lang w:val="en-US" w:eastAsia="zh-CN"/>
        </w:rPr>
        <w:t>.</w:t>
      </w:r>
      <w:r>
        <w:rPr>
          <w:rFonts w:hint="default" w:ascii="Times New Roman" w:hAnsi="Times New Roman" w:eastAsia="新宋体"/>
          <w:szCs w:val="21"/>
          <w:lang w:val="en-US" w:eastAsia="zh-CN"/>
        </w:rPr>
        <w:t>对条理规范能融会贯通,对仁义之道能坚守如一,学习专心致志,能够全面彻底地把握所</w:t>
      </w:r>
    </w:p>
    <w:p>
      <w:pPr>
        <w:numPr>
          <w:ilvl w:val="0"/>
          <w:numId w:val="0"/>
        </w:numPr>
        <w:spacing w:line="360" w:lineRule="auto"/>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 xml:space="preserve">学的知识。 </w:t>
      </w:r>
    </w:p>
    <w:p>
      <w:pPr>
        <w:numPr>
          <w:ilvl w:val="0"/>
          <w:numId w:val="0"/>
        </w:numPr>
        <w:spacing w:line="360" w:lineRule="auto"/>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【参考译文】</w:t>
      </w:r>
      <w:r>
        <w:rPr>
          <w:rFonts w:hint="default" w:ascii="Times New Roman" w:hAnsi="Times New Roman" w:eastAsia="新宋体"/>
          <w:szCs w:val="21"/>
          <w:lang w:val="en-US" w:eastAsia="zh-CN"/>
        </w:rPr>
        <w:t>射出的百支箭中有一支不中靶，就不足以叫作擅长射箭。(驾驭车马)行千里(的路程)，只差半步而没能走完,这也不足以叫作擅长驾驭;对条理规范一类的知识不能融会贯通，对仁义(之道)不能坚守如一,不足以叫作擅长学习。学习,本来是件需要专心致志的事情。学一阵,停一阵,那是小街小巷中的普通人好的行为少,坏的行为多,那是桀、纣、跖那样的人;能够全面彻底地把握所学的知识，才算得上是个学者。</w:t>
      </w:r>
    </w:p>
    <w:p>
      <w:pPr>
        <w:numPr>
          <w:ilvl w:val="0"/>
          <w:numId w:val="0"/>
        </w:numPr>
        <w:spacing w:line="360" w:lineRule="auto"/>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15.</w:t>
      </w:r>
      <w:r>
        <w:rPr>
          <w:rFonts w:hint="default" w:ascii="Times New Roman" w:hAnsi="Times New Roman" w:eastAsia="新宋体"/>
          <w:szCs w:val="21"/>
          <w:lang w:val="en-US" w:eastAsia="zh-CN"/>
        </w:rPr>
        <w:t>用心专一，事业方可成功;反之，则一事无成。</w:t>
      </w:r>
    </w:p>
    <w:p>
      <w:pPr>
        <w:numPr>
          <w:ilvl w:val="0"/>
          <w:numId w:val="0"/>
        </w:numPr>
        <w:spacing w:line="360" w:lineRule="auto"/>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16.</w:t>
      </w:r>
      <w:r>
        <w:rPr>
          <w:rFonts w:hint="default" w:ascii="Times New Roman" w:hAnsi="Times New Roman" w:eastAsia="新宋体"/>
          <w:szCs w:val="21"/>
          <w:lang w:val="en-US" w:eastAsia="zh-CN"/>
        </w:rPr>
        <w:t>运用了举例论证、对比论证(正反论证)的方法，通过列举具体典型的事例从正反两个方面有力地论证了“用心专一，事业方可成功;反之，则一事无成这一中心论点。</w:t>
      </w:r>
    </w:p>
    <w:p>
      <w:pPr>
        <w:numPr>
          <w:ilvl w:val="0"/>
          <w:numId w:val="0"/>
        </w:numPr>
        <w:spacing w:line="360" w:lineRule="auto"/>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17</w:t>
      </w:r>
      <w:r>
        <w:rPr>
          <w:rFonts w:hint="default" w:ascii="Times New Roman" w:hAnsi="Times New Roman" w:eastAsia="新宋体"/>
          <w:szCs w:val="21"/>
          <w:lang w:val="en-US" w:eastAsia="zh-CN"/>
        </w:rPr>
        <w:t>.C【解析】此题考查分析论据的能力。A项讲的是要</w:t>
      </w:r>
    </w:p>
    <w:p>
      <w:pPr>
        <w:numPr>
          <w:ilvl w:val="0"/>
          <w:numId w:val="0"/>
        </w:numPr>
        <w:spacing w:line="360" w:lineRule="auto"/>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热爱生命，必须珍惜时间的道理。B项讲的是人有了一种信念，什么都能忍受和适应的道理。D项讲的是人要成长，关键在于自己的道理。都和本文的论点不一样，不能够证明文章的论点。C项说的是尽力做一件事,要敬业,方能成功。只有 C项与中心论点一致。</w:t>
      </w:r>
    </w:p>
    <w:p>
      <w:pPr>
        <w:numPr>
          <w:ilvl w:val="0"/>
          <w:numId w:val="4"/>
        </w:numPr>
        <w:spacing w:line="360" w:lineRule="auto"/>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阐述“专一”的内涵，进一步明确并深化中心论点,得出结论。</w:t>
      </w:r>
    </w:p>
    <w:p>
      <w:pPr>
        <w:spacing w:line="360" w:lineRule="auto"/>
        <w:ind w:left="273" w:leftChars="130"/>
      </w:pPr>
      <w:r>
        <w:rPr>
          <w:rFonts w:hint="eastAsia" w:ascii="Times New Roman" w:hAnsi="Times New Roman" w:eastAsia="宋体"/>
          <w:szCs w:val="21"/>
          <w:lang w:val="en-US" w:eastAsia="zh-CN"/>
        </w:rPr>
        <w:t>19.</w:t>
      </w:r>
      <w:r>
        <w:rPr>
          <w:rFonts w:hint="eastAsia" w:ascii="Times New Roman" w:hAnsi="Times New Roman" w:eastAsia="Calibri"/>
          <w:szCs w:val="21"/>
        </w:rPr>
        <w:t>①</w:t>
      </w:r>
      <w:r>
        <w:rPr>
          <w:rFonts w:hint="eastAsia" w:ascii="Times New Roman" w:hAnsi="Times New Roman" w:eastAsia="新宋体"/>
          <w:szCs w:val="21"/>
        </w:rPr>
        <w:t>回忆当年粗糙制琴；</w:t>
      </w:r>
      <w:r>
        <w:rPr>
          <w:rFonts w:hint="eastAsia" w:ascii="Times New Roman" w:hAnsi="Times New Roman" w:eastAsia="Calibri"/>
          <w:szCs w:val="21"/>
        </w:rPr>
        <w:t>②</w:t>
      </w:r>
      <w:r>
        <w:rPr>
          <w:rFonts w:hint="eastAsia" w:ascii="Times New Roman" w:hAnsi="Times New Roman" w:eastAsia="新宋体"/>
          <w:szCs w:val="21"/>
        </w:rPr>
        <w:t>心感慰藉；</w:t>
      </w:r>
      <w:r>
        <w:rPr>
          <w:rFonts w:hint="eastAsia" w:ascii="Times New Roman" w:hAnsi="Times New Roman" w:eastAsia="Calibri"/>
          <w:szCs w:val="21"/>
        </w:rPr>
        <w:t>③</w:t>
      </w:r>
      <w:r>
        <w:rPr>
          <w:rFonts w:hint="eastAsia" w:ascii="Times New Roman" w:hAnsi="Times New Roman" w:eastAsia="新宋体"/>
          <w:szCs w:val="21"/>
        </w:rPr>
        <w:t>终于等来最后一把；</w:t>
      </w:r>
      <w:r>
        <w:rPr>
          <w:rFonts w:hint="eastAsia" w:ascii="Times New Roman" w:hAnsi="Times New Roman" w:eastAsia="Calibri"/>
          <w:szCs w:val="21"/>
        </w:rPr>
        <w:t>④</w:t>
      </w:r>
      <w:r>
        <w:rPr>
          <w:rFonts w:hint="eastAsia" w:ascii="Times New Roman" w:hAnsi="Times New Roman" w:eastAsia="新宋体"/>
          <w:szCs w:val="21"/>
        </w:rPr>
        <w:t>心感快活</w:t>
      </w:r>
    </w:p>
    <w:p>
      <w:pPr>
        <w:spacing w:line="360" w:lineRule="auto"/>
        <w:ind w:left="273" w:leftChars="130"/>
      </w:pPr>
      <w:r>
        <w:rPr>
          <w:rFonts w:hint="eastAsia" w:ascii="Times New Roman" w:hAnsi="Times New Roman" w:eastAsia="新宋体"/>
          <w:szCs w:val="21"/>
        </w:rPr>
        <w:t>2</w:t>
      </w:r>
      <w:r>
        <w:rPr>
          <w:rFonts w:hint="eastAsia" w:ascii="Times New Roman" w:hAnsi="Times New Roman" w:eastAsia="新宋体"/>
          <w:szCs w:val="21"/>
          <w:lang w:val="en-US" w:eastAsia="zh-CN"/>
        </w:rPr>
        <w:t>0.</w:t>
      </w:r>
      <w:r>
        <w:rPr>
          <w:rFonts w:hint="eastAsia" w:ascii="Times New Roman" w:hAnsi="Times New Roman" w:eastAsia="新宋体"/>
          <w:szCs w:val="21"/>
        </w:rPr>
        <w:t>示例：本段文字描绘出一幅烟雨迷蒙、燕子呢喃的场景，与开头环境描写相呼应，渲染清明静雅的气氛，衬托出蓟良真愉悦的心情。</w:t>
      </w:r>
    </w:p>
    <w:p>
      <w:pPr>
        <w:spacing w:line="360" w:lineRule="auto"/>
        <w:ind w:left="273" w:leftChars="130"/>
      </w:pPr>
      <w:r>
        <w:rPr>
          <w:rFonts w:hint="eastAsia" w:ascii="Times New Roman" w:hAnsi="Times New Roman" w:eastAsia="新宋体"/>
          <w:szCs w:val="21"/>
          <w:lang w:val="en-US" w:eastAsia="zh-CN"/>
        </w:rPr>
        <w:t>21.</w:t>
      </w:r>
      <w:r>
        <w:rPr>
          <w:rFonts w:hint="eastAsia" w:ascii="Times New Roman" w:hAnsi="Times New Roman" w:eastAsia="新宋体"/>
          <w:szCs w:val="21"/>
        </w:rPr>
        <w:t>是文章的线索，贯穿全文，引发读者的思考。</w:t>
      </w:r>
    </w:p>
    <w:p>
      <w:pPr>
        <w:spacing w:line="360" w:lineRule="auto"/>
        <w:ind w:left="273" w:leftChars="130"/>
      </w:pPr>
      <w:r>
        <w:rPr>
          <w:rFonts w:hint="eastAsia" w:ascii="Times New Roman" w:hAnsi="Times New Roman" w:eastAsia="新宋体"/>
          <w:szCs w:val="21"/>
        </w:rPr>
        <w:t>值得。蓟良真先生耗费十几年的时间只为换回三十把粗糙的琴见证了他对自己的职业的热爱与敬畏，以及做人的良知，见证了现代人们对于历史的反思态度。陈金英奶奶为了还债，她卖房、卖厂、摆摊卖羽绒服，还清了最后一笔欠款，体现了老奶奶一诺千金，诚实守信的品质。他们这些品质是值得我们学习的。</w:t>
      </w:r>
    </w:p>
    <w:p>
      <w:pPr>
        <w:numPr>
          <w:ilvl w:val="0"/>
          <w:numId w:val="0"/>
        </w:numPr>
        <w:tabs>
          <w:tab w:val="left" w:pos="589"/>
          <w:tab w:val="center" w:pos="4349"/>
        </w:tabs>
        <w:spacing w:line="360" w:lineRule="auto"/>
        <w:ind w:left="589" w:leftChars="0"/>
        <w:jc w:val="left"/>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22.例文：</w:t>
      </w:r>
    </w:p>
    <w:p>
      <w:pPr>
        <w:numPr>
          <w:ilvl w:val="0"/>
          <w:numId w:val="0"/>
        </w:numPr>
        <w:tabs>
          <w:tab w:val="left" w:pos="589"/>
          <w:tab w:val="center" w:pos="4349"/>
        </w:tabs>
        <w:spacing w:line="360" w:lineRule="auto"/>
        <w:ind w:left="589" w:leftChars="0"/>
        <w:jc w:val="left"/>
      </w:pPr>
      <w:r>
        <w:rPr>
          <w:rFonts w:hint="eastAsia" w:ascii="Times New Roman" w:hAnsi="Times New Roman" w:eastAsia="新宋体"/>
          <w:szCs w:val="21"/>
          <w:lang w:eastAsia="zh-CN"/>
        </w:rPr>
        <w:tab/>
      </w:r>
      <w:r>
        <w:rPr>
          <w:rFonts w:hint="eastAsia" w:ascii="Times New Roman" w:hAnsi="Times New Roman" w:eastAsia="新宋体"/>
          <w:szCs w:val="21"/>
        </w:rPr>
        <w:t>坚持就是胜利</w:t>
      </w:r>
    </w:p>
    <w:p>
      <w:pPr>
        <w:spacing w:line="360" w:lineRule="auto"/>
        <w:ind w:left="273" w:leftChars="130"/>
      </w:pPr>
      <w:r>
        <w:rPr>
          <w:rFonts w:hint="eastAsia" w:ascii="Times New Roman" w:hAnsi="Times New Roman" w:eastAsia="新宋体"/>
          <w:szCs w:val="21"/>
        </w:rPr>
        <w:t xml:space="preserve">      如果你想比别人过得好，不希望自己被人看低，那么你就要明白：“坚持就是胜利”。</w:t>
      </w:r>
    </w:p>
    <w:p>
      <w:pPr>
        <w:spacing w:line="360" w:lineRule="auto"/>
        <w:ind w:left="273" w:leftChars="130"/>
      </w:pPr>
      <w:r>
        <w:rPr>
          <w:rFonts w:hint="eastAsia" w:ascii="Times New Roman" w:hAnsi="Times New Roman" w:eastAsia="新宋体"/>
          <w:szCs w:val="21"/>
        </w:rPr>
        <w:t>　　古今中外，许许多多的名人不都是依靠坚持而取得胜利的吗？</w:t>
      </w:r>
    </w:p>
    <w:p>
      <w:pPr>
        <w:spacing w:line="360" w:lineRule="auto"/>
        <w:ind w:left="273" w:leftChars="130"/>
      </w:pPr>
      <w:r>
        <w:rPr>
          <w:rFonts w:hint="eastAsia" w:ascii="Times New Roman" w:hAnsi="Times New Roman" w:eastAsia="新宋体"/>
          <w:szCs w:val="21"/>
        </w:rPr>
        <w:t>　　伟大的爱国诗人屈原喜欢《诗经》，但长辈们反对。他不顾长辈的反对，偷偷躲到山洞里读《诗经》。他坚持自己的做法，整整三年，熟读了《诗经》，从这些民歌民谣中吸收了丰富的营养，终于成为了一位伟大的诗人，为他后来创作《离骚》打下了坚实的基础。</w:t>
      </w:r>
    </w:p>
    <w:p>
      <w:pPr>
        <w:spacing w:line="360" w:lineRule="auto"/>
        <w:ind w:left="273" w:leftChars="130"/>
      </w:pPr>
      <w:r>
        <w:rPr>
          <w:rFonts w:hint="eastAsia" w:ascii="Times New Roman" w:hAnsi="Times New Roman" w:eastAsia="新宋体"/>
          <w:szCs w:val="21"/>
        </w:rPr>
        <w:t>　　海伦•凯勒出生后的第19个月，连日的高烧使她变成了一个集盲、聋、哑于一身的残疾人。尽管命运之神夺走了她的视力和听力，她却用勤奋和坚忍不拔的精神紧紧扼住了命运的喉咙。后来，她的《我的生活》一书结集出版，轰动了美国文坛。一个世纪以来，《我的生活》被翻译成五十多种文字，传遍了世界的每一个角落。海伦•凯勒一生共出版专著14部，大都成了激励美国人的优秀读物，而她发表的散文《假如给我三天光明》更因其孤绝的旷世之美征服了全世界的读者。如果你问我是什么让她有这样的成就，我只能回答，是坚持。</w:t>
      </w:r>
    </w:p>
    <w:p>
      <w:pPr>
        <w:spacing w:line="360" w:lineRule="auto"/>
        <w:ind w:left="273" w:leftChars="130"/>
      </w:pPr>
      <w:r>
        <w:rPr>
          <w:rFonts w:hint="eastAsia" w:ascii="Times New Roman" w:hAnsi="Times New Roman" w:eastAsia="新宋体"/>
          <w:szCs w:val="21"/>
        </w:rPr>
        <w:t>　　龟兔赛跑的寓言故事想必大家都知道，兔子跑起来比乌龟快得多，照理说，应该是兔子赢得这场比赛，然而结果恰恰相反，乌龟赢了这场比赛。这是什么缘故呢？这正是因为兔子不坚持到底，它自恃腿长，跑得快，跑了一会儿就在路边睡起觉来，似乎是稳操胜券，然而乌龟则不同，它没有因为自己的腿短爬得慢而气馁，反而，它却更加锲而不舍地坚持爬到底。坚持就是胜利，最终乌龟赢得了比赛。</w:t>
      </w:r>
    </w:p>
    <w:p>
      <w:pPr>
        <w:spacing w:line="360" w:lineRule="auto"/>
        <w:ind w:left="273" w:leftChars="130"/>
      </w:pPr>
      <w:r>
        <w:rPr>
          <w:rFonts w:hint="eastAsia" w:ascii="Times New Roman" w:hAnsi="Times New Roman" w:eastAsia="新宋体"/>
          <w:szCs w:val="21"/>
        </w:rPr>
        <w:t>　　罗曼•罗兰曾说：“最可怕的敌人，就是没有坚强的信念”。只要我们有信念，懂坚持，胜利就在眼前。</w:t>
      </w:r>
    </w:p>
    <w:p>
      <w:pPr>
        <w:spacing w:line="360" w:lineRule="auto"/>
        <w:ind w:left="273" w:leftChars="130"/>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r>
        <w:rPr>
          <w:rFonts w:hint="eastAsia" w:ascii="Times New Roman" w:hAnsi="Times New Roman" w:eastAsia="新宋体"/>
          <w:color w:val="0000FF"/>
          <w:szCs w:val="21"/>
        </w:rPr>
        <w:t>【点评】</w:t>
      </w:r>
      <w:r>
        <w:rPr>
          <w:rFonts w:hint="eastAsia" w:ascii="Times New Roman" w:hAnsi="Times New Roman" w:eastAsia="新宋体"/>
          <w:szCs w:val="21"/>
        </w:rPr>
        <w:t>这篇议论文论据丰富，论述有力。借用了屈原坚持学习《诗经》、坚持用勤奋和坚忍不拔的精神与命运抗争、龟兔赛跑的寓言故事本则不同性质的材料，有力地论证了“坚持就是胜利”这一观点。全文语言流畅，结构自然。</w:t>
      </w:r>
    </w:p>
    <w:p>
      <w:pPr>
        <w:numPr>
          <w:ilvl w:val="0"/>
          <w:numId w:val="0"/>
        </w:numPr>
        <w:spacing w:line="360" w:lineRule="auto"/>
        <w:rPr>
          <w:rFonts w:hint="default" w:ascii="Times New Roman" w:hAnsi="Times New Roman" w:eastAsia="新宋体"/>
          <w:szCs w:val="21"/>
          <w:lang w:val="en-US" w:eastAsia="zh-CN"/>
        </w:rPr>
      </w:pPr>
    </w:p>
    <w:p>
      <w:pPr>
        <w:numPr>
          <w:ilvl w:val="0"/>
          <w:numId w:val="0"/>
        </w:numPr>
        <w:rPr>
          <w:rFonts w:hint="default"/>
          <w:lang w:val="en-US" w:eastAsia="zh-CN"/>
        </w:r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pStyle w:val="2"/>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drawing>
        <wp:anchor distT="0" distB="0" distL="114300" distR="114300" simplePos="0" relativeHeight="25165926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tabs>
        <w:tab w:val="clear" w:pos="4153"/>
      </w:tabs>
    </w:pPr>
  </w:p>
  <w:p>
    <w:pPr>
      <w:pBdr>
        <w:bottom w:val="none" w:color="auto" w:sz="0" w:space="1"/>
      </w:pBdr>
      <w:snapToGrid w:val="0"/>
      <w:rPr>
        <w:rFonts w:ascii="Times New Roman" w:hAnsi="Times New Roman"/>
        <w:kern w:val="0"/>
        <w:sz w:val="2"/>
        <w:szCs w:val="2"/>
      </w:rPr>
    </w:pPr>
    <w:r>
      <w:drawing>
        <wp:anchor distT="0" distB="0" distL="114300" distR="114300" simplePos="0" relativeHeight="25165824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2" o:spid="_x0000_s2052"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384EC1"/>
    <w:multiLevelType w:val="singleLevel"/>
    <w:tmpl w:val="BC384EC1"/>
    <w:lvl w:ilvl="0" w:tentative="0">
      <w:start w:val="2"/>
      <w:numFmt w:val="decimal"/>
      <w:lvlText w:val="(%1)"/>
      <w:lvlJc w:val="left"/>
      <w:pPr>
        <w:tabs>
          <w:tab w:val="left" w:pos="312"/>
        </w:tabs>
      </w:pPr>
    </w:lvl>
  </w:abstractNum>
  <w:abstractNum w:abstractNumId="1">
    <w:nsid w:val="C6E4ABC9"/>
    <w:multiLevelType w:val="singleLevel"/>
    <w:tmpl w:val="C6E4ABC9"/>
    <w:lvl w:ilvl="0" w:tentative="0">
      <w:start w:val="6"/>
      <w:numFmt w:val="decimal"/>
      <w:lvlText w:val="%1."/>
      <w:lvlJc w:val="left"/>
      <w:pPr>
        <w:tabs>
          <w:tab w:val="left" w:pos="312"/>
        </w:tabs>
      </w:pPr>
    </w:lvl>
  </w:abstractNum>
  <w:abstractNum w:abstractNumId="2">
    <w:nsid w:val="589B2683"/>
    <w:multiLevelType w:val="singleLevel"/>
    <w:tmpl w:val="589B2683"/>
    <w:lvl w:ilvl="0" w:tentative="0">
      <w:start w:val="18"/>
      <w:numFmt w:val="decimal"/>
      <w:lvlText w:val="%1."/>
      <w:lvlJc w:val="left"/>
      <w:pPr>
        <w:tabs>
          <w:tab w:val="left" w:pos="312"/>
        </w:tabs>
      </w:pPr>
    </w:lvl>
  </w:abstractNum>
  <w:abstractNum w:abstractNumId="3">
    <w:nsid w:val="657C382C"/>
    <w:multiLevelType w:val="singleLevel"/>
    <w:tmpl w:val="657C382C"/>
    <w:lvl w:ilvl="0" w:tentative="0">
      <w:start w:val="1"/>
      <w:numFmt w:val="decimal"/>
      <w:lvlText w:val="%1."/>
      <w:lvlJc w:val="left"/>
      <w:pPr>
        <w:tabs>
          <w:tab w:val="left" w:pos="312"/>
        </w:tabs>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yMDAyZGY4MzRhYWM4MjU2MmVlNjRhMDBlOWJiMWUifQ=="/>
  </w:docVars>
  <w:rsids>
    <w:rsidRoot w:val="18D67EBE"/>
    <w:rsid w:val="004151FC"/>
    <w:rsid w:val="00C02FC6"/>
    <w:rsid w:val="18D67EBE"/>
    <w:rsid w:val="38C9439A"/>
    <w:rsid w:val="685D3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2"/>
    <customShpInfo spid="_x0000_s2054"/>
    <customShpInfo spid="_x0000_s2055"/>
    <customShpInfo spid="_x0000_s2056"/>
    <customShpInfo spid="_x0000_s2057"/>
    <customShpInfo spid="_x0000_s2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2023-05-27T02:55:00Z</dcterms:created>
  <dc:creator>w1577</dc:creator>
  <cp:lastModifiedBy>Administrator</cp:lastModifiedBy>
  <dcterms:modified xsi:type="dcterms:W3CDTF">2023-08-06T10:59:47Z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