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6B5784">
      <w:pPr>
        <w:pStyle w:val="NewNewNewNewNew"/>
        <w:rPr>
          <w:rFonts w:ascii="仿宋" w:eastAsia="仿宋" w:hAnsi="仿宋" w:cs="仿宋" w:hint="eastAsia"/>
          <w:color w:val="000000"/>
          <w:szCs w:val="21"/>
        </w:rPr>
      </w:pPr>
      <w:r>
        <w:rPr>
          <w:rFonts w:ascii="仿宋" w:eastAsia="仿宋" w:hAnsi="仿宋" w:cs="仿宋" w:hint="eastAsia"/>
          <w:color w:val="000000"/>
          <w:szCs w:val="21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10947400</wp:posOffset>
            </wp:positionH>
            <wp:positionV relativeFrom="topMargin">
              <wp:posOffset>10591800</wp:posOffset>
            </wp:positionV>
            <wp:extent cx="342900" cy="3556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2627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仿宋" w:hint="eastAsia"/>
          <w:color w:val="000000"/>
          <w:szCs w:val="21"/>
        </w:rPr>
        <w:t>1、：D</w:t>
      </w:r>
    </w:p>
    <w:p w:rsidR="006B5784">
      <w:pPr>
        <w:rPr>
          <w:rFonts w:ascii="仿宋" w:eastAsia="仿宋" w:hAnsi="仿宋" w:cs="仿宋" w:hint="eastAsia"/>
          <w:color w:val="000000"/>
          <w:szCs w:val="21"/>
        </w:rPr>
      </w:pPr>
      <w:r>
        <w:rPr>
          <w:rFonts w:ascii="仿宋" w:eastAsia="仿宋" w:hAnsi="仿宋" w:cs="仿宋" w:hint="eastAsia"/>
          <w:color w:val="000000"/>
          <w:szCs w:val="21"/>
        </w:rPr>
        <w:t>2、C</w:t>
      </w:r>
    </w:p>
    <w:p w:rsidR="006B5784">
      <w:pPr>
        <w:numPr>
          <w:ilvl w:val="0"/>
          <w:numId w:val="1"/>
        </w:numPr>
        <w:rPr>
          <w:rFonts w:ascii="仿宋" w:eastAsia="仿宋" w:hAnsi="仿宋" w:cs="仿宋" w:hint="eastAsia"/>
          <w:color w:val="000000"/>
          <w:szCs w:val="21"/>
        </w:rPr>
      </w:pPr>
      <w:r>
        <w:rPr>
          <w:rFonts w:ascii="仿宋" w:eastAsia="仿宋" w:hAnsi="仿宋" w:cs="仿宋" w:hint="eastAsia"/>
          <w:color w:val="000000"/>
          <w:szCs w:val="21"/>
        </w:rPr>
        <w:t>D</w:t>
      </w:r>
    </w:p>
    <w:p w:rsidR="006B5784" w:rsidP="000573CC">
      <w:pPr>
        <w:rPr>
          <w:rFonts w:ascii="仿宋" w:eastAsia="仿宋" w:hAnsi="仿宋" w:cs="仿宋" w:hint="eastAsia"/>
          <w:color w:val="000000"/>
          <w:szCs w:val="21"/>
        </w:rPr>
      </w:pPr>
      <w:r>
        <w:rPr>
          <w:rFonts w:ascii="仿宋" w:eastAsia="仿宋" w:hAnsi="仿宋" w:cs="仿宋" w:hint="eastAsia"/>
          <w:color w:val="000000"/>
          <w:szCs w:val="21"/>
        </w:rPr>
        <w:t>4、D</w:t>
      </w:r>
    </w:p>
    <w:p w:rsidR="006B5784">
      <w:pPr>
        <w:rPr>
          <w:rFonts w:ascii="仿宋" w:eastAsia="仿宋" w:hAnsi="仿宋" w:cs="仿宋" w:hint="eastAsia"/>
          <w:color w:val="000000"/>
          <w:kern w:val="0"/>
          <w:szCs w:val="21"/>
        </w:rPr>
      </w:pPr>
      <w:r>
        <w:rPr>
          <w:rFonts w:ascii="仿宋" w:eastAsia="仿宋" w:hAnsi="仿宋" w:cs="仿宋" w:hint="eastAsia"/>
          <w:iCs/>
          <w:color w:val="000000"/>
          <w:kern w:val="0"/>
          <w:szCs w:val="21"/>
        </w:rPr>
        <w:t>5、</w:t>
      </w:r>
      <w:r>
        <w:rPr>
          <w:rFonts w:ascii="仿宋" w:eastAsia="仿宋" w:hAnsi="仿宋" w:cs="仿宋" w:hint="eastAsia"/>
          <w:color w:val="000000"/>
          <w:kern w:val="0"/>
          <w:szCs w:val="21"/>
        </w:rPr>
        <w:t>D.</w:t>
      </w:r>
      <w:r w:rsidR="000573CC">
        <w:rPr>
          <w:rFonts w:ascii="仿宋" w:eastAsia="仿宋" w:hAnsi="仿宋" w:cs="仿宋" w:hint="eastAsia"/>
          <w:color w:val="000000"/>
          <w:kern w:val="0"/>
          <w:szCs w:val="21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Cs w:val="21"/>
        </w:rPr>
        <w:br/>
        <w:t>6、B.</w:t>
      </w:r>
    </w:p>
    <w:p w:rsidR="000573CC">
      <w:pPr>
        <w:widowControl/>
        <w:jc w:val="left"/>
        <w:rPr>
          <w:rFonts w:ascii="仿宋" w:eastAsia="仿宋" w:hAnsi="仿宋" w:cs="仿宋" w:hint="eastAsia"/>
          <w:color w:val="000000"/>
          <w:kern w:val="0"/>
          <w:szCs w:val="21"/>
        </w:rPr>
      </w:pPr>
      <w:r w:rsidR="006B5784">
        <w:rPr>
          <w:rFonts w:ascii="仿宋" w:eastAsia="仿宋" w:hAnsi="仿宋" w:cs="仿宋" w:hint="eastAsia"/>
          <w:color w:val="000000"/>
          <w:kern w:val="0"/>
          <w:szCs w:val="21"/>
        </w:rPr>
        <w:t>7、B.</w:t>
        <w:br/>
        <w:t>8、</w:t>
      </w:r>
      <w:r>
        <w:rPr>
          <w:rFonts w:ascii="仿宋" w:eastAsia="仿宋" w:hAnsi="仿宋" w:cs="仿宋" w:hint="eastAsia"/>
          <w:color w:val="000000"/>
          <w:kern w:val="0"/>
          <w:szCs w:val="21"/>
        </w:rPr>
        <w:t xml:space="preserve">B </w:t>
      </w:r>
    </w:p>
    <w:p w:rsidR="006B5784">
      <w:pPr>
        <w:widowControl/>
        <w:jc w:val="left"/>
        <w:rPr>
          <w:rFonts w:ascii="仿宋" w:eastAsia="仿宋" w:hAnsi="仿宋" w:cs="仿宋" w:hint="eastAsia"/>
          <w:color w:val="000000"/>
          <w:kern w:val="0"/>
          <w:szCs w:val="21"/>
        </w:rPr>
      </w:pPr>
      <w:r>
        <w:rPr>
          <w:rFonts w:ascii="仿宋" w:eastAsia="仿宋" w:hAnsi="仿宋" w:cs="仿宋" w:hint="eastAsia"/>
          <w:color w:val="000000"/>
          <w:kern w:val="0"/>
          <w:szCs w:val="21"/>
        </w:rPr>
        <w:t>9、C.</w:t>
      </w:r>
      <w:r w:rsidR="000573CC">
        <w:rPr>
          <w:rFonts w:ascii="仿宋" w:eastAsia="仿宋" w:hAnsi="仿宋" w:cs="仿宋"/>
          <w:color w:val="000000"/>
          <w:kern w:val="0"/>
          <w:szCs w:val="21"/>
        </w:rPr>
        <w:br/>
      </w:r>
      <w:r w:rsidR="000573CC">
        <w:rPr>
          <w:rFonts w:ascii="仿宋" w:eastAsia="仿宋" w:hAnsi="仿宋" w:cs="仿宋" w:hint="eastAsia"/>
          <w:color w:val="000000"/>
          <w:kern w:val="0"/>
          <w:szCs w:val="21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Cs w:val="21"/>
        </w:rPr>
        <w:t>10、D</w:t>
      </w:r>
    </w:p>
    <w:p w:rsidR="006B5784">
      <w:pPr>
        <w:rPr>
          <w:rFonts w:ascii="仿宋" w:eastAsia="仿宋" w:hAnsi="仿宋" w:cs="仿宋" w:hint="eastAsia"/>
          <w:color w:val="000000"/>
          <w:kern w:val="0"/>
          <w:szCs w:val="21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color w:val="000000"/>
          <w:kern w:val="0"/>
          <w:szCs w:val="21"/>
        </w:rPr>
        <w:t>11、</w:t>
      </w:r>
      <w:r>
        <w:rPr>
          <w:rFonts w:ascii="仿宋" w:eastAsia="仿宋" w:hAnsi="仿宋" w:cs="仿宋" w:hint="eastAsia"/>
          <w:color w:val="000000"/>
          <w:kern w:val="0"/>
          <w:szCs w:val="21"/>
          <w:shd w:val="clear" w:color="auto" w:fill="FFFFFF"/>
          <w:lang w:bidi="ar"/>
        </w:rPr>
        <w:t>12、《儒林外史》  严贡生（严致和）</w:t>
      </w:r>
    </w:p>
    <w:p w:rsidR="006B5784">
      <w:pPr>
        <w:widowControl/>
        <w:shd w:val="clear" w:color="auto" w:fill="FFFFFF"/>
        <w:jc w:val="left"/>
        <w:rPr>
          <w:rFonts w:ascii="仿宋" w:eastAsia="仿宋" w:hAnsi="仿宋" w:cs="仿宋" w:hint="eastAsia"/>
          <w:color w:val="000000"/>
          <w:kern w:val="0"/>
          <w:szCs w:val="21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color w:val="000000"/>
          <w:kern w:val="0"/>
          <w:szCs w:val="21"/>
          <w:shd w:val="clear" w:color="auto" w:fill="FFFFFF"/>
          <w:lang w:bidi="ar"/>
        </w:rPr>
        <w:t>13、严贡生是一个投机钻营、欺压百姓，横暴贪婪、极端无耻自私的人。严贡生这个反面典型，他的行为和品质，集中了剥削阶级的一切特性。《儒林外史》通过严贡生这个人物，进一步揭露了当时封建科举制度下的一些文人在政治、思想文化各个领域中丑恶和可笑的形象，表达了作者强烈的讽刺意图，揭露了罪恶的社会根源。</w:t>
      </w:r>
    </w:p>
    <w:p w:rsidR="006B5784">
      <w:pPr>
        <w:jc w:val="left"/>
        <w:rPr>
          <w:rFonts w:ascii="仿宋" w:eastAsia="仿宋" w:hAnsi="仿宋" w:cs="仿宋" w:hint="eastAsia"/>
          <w:color w:val="000000"/>
          <w:szCs w:val="21"/>
        </w:rPr>
      </w:pPr>
      <w:r>
        <w:rPr>
          <w:rFonts w:ascii="仿宋" w:eastAsia="仿宋" w:hAnsi="仿宋" w:cs="仿宋" w:hint="eastAsia"/>
          <w:color w:val="000000"/>
          <w:szCs w:val="21"/>
        </w:rPr>
        <w:t>14、【答案】 A、D 【解析】A，错误，应是采用先分后合的链式结构。D.错误，应是塑造杜少卿、迟衡山、庄绍光、虞育德、萧云仙等真儒名贤的形象。</w:t>
      </w:r>
    </w:p>
    <w:p w:rsidR="006B5784">
      <w:pPr>
        <w:widowControl/>
        <w:shd w:val="clear" w:color="auto" w:fill="FFFFFF"/>
        <w:jc w:val="left"/>
        <w:rPr>
          <w:rFonts w:ascii="仿宋" w:eastAsia="仿宋" w:hAnsi="仿宋" w:cs="仿宋" w:hint="eastAsia"/>
          <w:color w:val="000000"/>
          <w:kern w:val="0"/>
          <w:szCs w:val="21"/>
        </w:rPr>
      </w:pPr>
      <w:r>
        <w:rPr>
          <w:rFonts w:ascii="仿宋" w:eastAsia="仿宋" w:hAnsi="仿宋" w:cs="仿宋" w:hint="eastAsia"/>
          <w:color w:val="000000"/>
          <w:kern w:val="0"/>
          <w:szCs w:val="21"/>
          <w:shd w:val="clear" w:color="auto" w:fill="FFFFFF"/>
          <w:lang w:bidi="ar"/>
        </w:rPr>
        <w:t>15、</w:t>
      </w:r>
      <w:r>
        <w:rPr>
          <w:rFonts w:ascii="仿宋" w:eastAsia="仿宋" w:hAnsi="仿宋" w:cs="仿宋" w:hint="eastAsia"/>
          <w:color w:val="000000"/>
          <w:kern w:val="0"/>
          <w:szCs w:val="21"/>
          <w:shd w:val="clear" w:color="auto" w:fill="FFFFFF"/>
          <w:lang w:bidi="ar"/>
        </w:rPr>
        <w:t> </w:t>
      </w:r>
      <w:r>
        <w:rPr>
          <w:rFonts w:ascii="仿宋" w:eastAsia="仿宋" w:hAnsi="仿宋" w:cs="仿宋" w:hint="eastAsia"/>
          <w:color w:val="000000"/>
          <w:kern w:val="0"/>
          <w:szCs w:val="21"/>
          <w:shd w:val="clear" w:color="auto" w:fill="FFFFFF"/>
          <w:lang w:bidi="ar"/>
        </w:rPr>
        <w:t>夏洛蒂</w:t>
      </w:r>
      <w:r>
        <w:rPr>
          <w:rFonts w:ascii="仿宋" w:eastAsia="仿宋" w:hAnsi="仿宋" w:cs="仿宋" w:hint="eastAsia"/>
          <w:color w:val="000000"/>
          <w:kern w:val="0"/>
          <w:szCs w:val="21"/>
          <w:shd w:val="clear" w:color="auto" w:fill="FFFFFF"/>
          <w:lang w:bidi="ar"/>
        </w:rPr>
        <w:t>•</w:t>
      </w:r>
      <w:r>
        <w:rPr>
          <w:rFonts w:ascii="仿宋" w:eastAsia="仿宋" w:hAnsi="仿宋" w:cs="仿宋" w:hint="eastAsia"/>
          <w:color w:val="000000"/>
          <w:kern w:val="0"/>
          <w:szCs w:val="21"/>
          <w:shd w:val="clear" w:color="auto" w:fill="FFFFFF"/>
          <w:lang w:bidi="ar"/>
        </w:rPr>
        <w:t>勃朗特       罗切斯特</w:t>
      </w:r>
    </w:p>
    <w:p w:rsidR="006B5784">
      <w:pPr>
        <w:rPr>
          <w:rFonts w:ascii="仿宋" w:eastAsia="仿宋" w:hAnsi="仿宋" w:cs="仿宋" w:hint="eastAsia"/>
          <w:color w:val="000000"/>
          <w:kern w:val="0"/>
          <w:szCs w:val="21"/>
        </w:rPr>
      </w:pPr>
      <w:r>
        <w:rPr>
          <w:rFonts w:ascii="仿宋" w:eastAsia="仿宋" w:hAnsi="仿宋" w:cs="仿宋" w:hint="eastAsia"/>
          <w:color w:val="000000"/>
          <w:kern w:val="0"/>
          <w:szCs w:val="21"/>
        </w:rPr>
        <w:t>16.（2分)中调   小令               17.（3分)陆游的词偏重于衷情的倾诉， 深沉真挚；辛弃疾的词偏重于对战争的描写，阔大雄壮。</w:t>
      </w:r>
    </w:p>
    <w:p w:rsidR="006B5784">
      <w:pPr>
        <w:rPr>
          <w:rFonts w:ascii="仿宋" w:eastAsia="仿宋" w:hAnsi="仿宋" w:cs="仿宋" w:hint="eastAsia"/>
          <w:color w:val="000000"/>
          <w:kern w:val="0"/>
          <w:szCs w:val="21"/>
        </w:rPr>
      </w:pPr>
      <w:r>
        <w:rPr>
          <w:rFonts w:ascii="仿宋" w:eastAsia="仿宋" w:hAnsi="仿宋" w:cs="仿宋" w:hint="eastAsia"/>
          <w:color w:val="000000"/>
          <w:kern w:val="0"/>
          <w:szCs w:val="21"/>
        </w:rPr>
        <w:t>18.(3分)示例：这两首词既写出了他们要北定中原杀敌报国的清醒与豪情，又写出了这种雄心壮志总是如梦醒成空一般无法实现的痛苦，既有高超的文学造诣，又有刚健超迈的精神</w:t>
      </w:r>
    </w:p>
    <w:p w:rsidR="006B5784">
      <w:pPr>
        <w:rPr>
          <w:rFonts w:ascii="仿宋" w:eastAsia="仿宋" w:hAnsi="仿宋" w:cs="仿宋" w:hint="eastAsia"/>
          <w:color w:val="000000"/>
          <w:kern w:val="0"/>
          <w:szCs w:val="21"/>
        </w:rPr>
      </w:pPr>
      <w:r>
        <w:rPr>
          <w:rFonts w:ascii="仿宋" w:eastAsia="仿宋" w:hAnsi="仿宋" w:cs="仿宋" w:hint="eastAsia"/>
          <w:color w:val="000000"/>
          <w:kern w:val="0"/>
          <w:szCs w:val="21"/>
        </w:rPr>
        <w:t>19.(4分)(1)浅陋，目光短浅(2)第二次(3)间或，偶尔 (4)朝见                   20.C</w:t>
      </w:r>
    </w:p>
    <w:p w:rsidR="006B5784">
      <w:pPr>
        <w:rPr>
          <w:rFonts w:ascii="仿宋" w:eastAsia="仿宋" w:hAnsi="仿宋" w:cs="仿宋" w:hint="eastAsia"/>
          <w:color w:val="000000"/>
          <w:kern w:val="0"/>
          <w:szCs w:val="21"/>
        </w:rPr>
      </w:pPr>
      <w:r>
        <w:rPr>
          <w:rFonts w:ascii="仿宋" w:eastAsia="仿宋" w:hAnsi="仿宋" w:cs="仿宋" w:hint="eastAsia"/>
          <w:color w:val="000000"/>
          <w:kern w:val="0"/>
          <w:szCs w:val="21"/>
        </w:rPr>
        <w:t>21.(4分)(1)这只是小信用，未能让神灵信服，神灵是不会保佑你的。</w:t>
      </w:r>
    </w:p>
    <w:p w:rsidR="006B5784">
      <w:pPr>
        <w:rPr>
          <w:rFonts w:ascii="仿宋" w:eastAsia="仿宋" w:hAnsi="仿宋" w:cs="仿宋" w:hint="eastAsia"/>
          <w:color w:val="000000"/>
          <w:kern w:val="0"/>
          <w:szCs w:val="21"/>
        </w:rPr>
      </w:pPr>
      <w:r>
        <w:rPr>
          <w:rFonts w:ascii="仿宋" w:eastAsia="仿宋" w:hAnsi="仿宋" w:cs="仿宋" w:hint="eastAsia"/>
          <w:color w:val="000000"/>
          <w:kern w:val="0"/>
          <w:szCs w:val="21"/>
        </w:rPr>
        <w:t>(2)命令刚下达，许多大臣都来进献谏言，宫门和庭院像集市一样喧闹。</w:t>
      </w:r>
    </w:p>
    <w:p w:rsidR="006B5784">
      <w:pPr>
        <w:rPr>
          <w:rFonts w:ascii="仿宋" w:eastAsia="仿宋" w:hAnsi="仿宋" w:cs="仿宋" w:hint="eastAsia"/>
          <w:color w:val="000000"/>
          <w:kern w:val="0"/>
          <w:szCs w:val="21"/>
        </w:rPr>
      </w:pPr>
      <w:r>
        <w:rPr>
          <w:rFonts w:ascii="仿宋" w:eastAsia="仿宋" w:hAnsi="仿宋" w:cs="仿宋" w:hint="eastAsia"/>
          <w:color w:val="000000"/>
          <w:kern w:val="0"/>
          <w:szCs w:val="21"/>
        </w:rPr>
        <w:t>22.(2分)</w:t>
      </w:r>
      <w:r>
        <w:rPr>
          <w:rFonts w:ascii="仿宋" w:eastAsia="仿宋" w:hAnsi="仿宋" w:cs="仿宋" w:hint="eastAsia"/>
          <w:color w:val="000000"/>
          <w:kern w:val="0"/>
          <w:szCs w:val="21"/>
        </w:rPr>
        <w:t>①</w:t>
      </w:r>
      <w:r>
        <w:rPr>
          <w:rFonts w:ascii="仿宋" w:eastAsia="仿宋" w:hAnsi="仿宋" w:cs="仿宋" w:hint="eastAsia"/>
          <w:color w:val="000000"/>
          <w:kern w:val="0"/>
          <w:szCs w:val="21"/>
        </w:rPr>
        <w:t>虚心接受别人的建议，从善如流。</w:t>
      </w:r>
      <w:r>
        <w:rPr>
          <w:rFonts w:ascii="仿宋" w:eastAsia="仿宋" w:hAnsi="仿宋" w:cs="仿宋" w:hint="eastAsia"/>
          <w:color w:val="000000"/>
          <w:kern w:val="0"/>
          <w:szCs w:val="21"/>
        </w:rPr>
        <w:t>②</w:t>
      </w:r>
      <w:r>
        <w:rPr>
          <w:rFonts w:ascii="仿宋" w:eastAsia="仿宋" w:hAnsi="仿宋" w:cs="仿宋" w:hint="eastAsia"/>
          <w:color w:val="000000"/>
          <w:kern w:val="0"/>
          <w:szCs w:val="21"/>
        </w:rPr>
        <w:t>当初没有认识到自己的不足，在别人指出后才明白过来。</w:t>
      </w:r>
      <w:r>
        <w:rPr>
          <w:rFonts w:ascii="仿宋" w:eastAsia="仿宋" w:hAnsi="仿宋" w:cs="仿宋" w:hint="eastAsia"/>
          <w:color w:val="000000"/>
          <w:kern w:val="0"/>
          <w:szCs w:val="21"/>
        </w:rPr>
        <w:t>③</w:t>
      </w:r>
      <w:r>
        <w:rPr>
          <w:rFonts w:ascii="仿宋" w:eastAsia="仿宋" w:hAnsi="仿宋" w:cs="仿宋" w:hint="eastAsia"/>
          <w:color w:val="000000"/>
          <w:kern w:val="0"/>
          <w:szCs w:val="21"/>
        </w:rPr>
        <w:t>坦然接受别人的建议，果断执行，耿得较好效果。（答出其中一点即可）</w:t>
      </w:r>
    </w:p>
    <w:p w:rsidR="006B5784">
      <w:pPr>
        <w:pStyle w:val="NormalWeb"/>
        <w:widowControl/>
        <w:shd w:val="clear" w:color="auto" w:fill="FFFFFF"/>
        <w:spacing w:before="0" w:beforeAutospacing="0" w:after="0" w:afterAutospacing="0"/>
        <w:jc w:val="both"/>
        <w:rPr>
          <w:rFonts w:ascii="仿宋" w:eastAsia="仿宋" w:hAnsi="仿宋" w:cs="仿宋" w:hint="eastAsia"/>
          <w:color w:val="000000"/>
          <w:spacing w:val="8"/>
          <w:sz w:val="21"/>
          <w:szCs w:val="21"/>
        </w:rPr>
      </w:pPr>
      <w:r>
        <w:rPr>
          <w:rFonts w:ascii="仿宋" w:eastAsia="仿宋" w:hAnsi="仿宋" w:cs="仿宋" w:hint="eastAsia"/>
          <w:color w:val="000000"/>
          <w:spacing w:val="8"/>
          <w:sz w:val="21"/>
          <w:szCs w:val="21"/>
          <w:shd w:val="clear" w:color="auto" w:fill="FFFFFF"/>
        </w:rPr>
        <w:t xml:space="preserve">23. </w:t>
      </w:r>
      <w:r>
        <w:rPr>
          <w:rFonts w:ascii="仿宋" w:eastAsia="仿宋" w:hAnsi="仿宋" w:cs="仿宋" w:hint="eastAsia"/>
          <w:color w:val="000000"/>
          <w:spacing w:val="8"/>
          <w:sz w:val="21"/>
          <w:szCs w:val="21"/>
          <w:shd w:val="clear" w:color="auto" w:fill="FFFFFF"/>
        </w:rPr>
        <w:t>“</w:t>
      </w:r>
      <w:r>
        <w:rPr>
          <w:rFonts w:ascii="仿宋" w:eastAsia="仿宋" w:hAnsi="仿宋" w:cs="仿宋" w:hint="eastAsia"/>
          <w:color w:val="000000"/>
          <w:spacing w:val="8"/>
          <w:sz w:val="21"/>
          <w:szCs w:val="21"/>
          <w:shd w:val="clear" w:color="auto" w:fill="FFFFFF"/>
        </w:rPr>
        <w:t>与传统</w:t>
      </w:r>
      <w:r>
        <w:rPr>
          <w:rFonts w:ascii="仿宋" w:eastAsia="仿宋" w:hAnsi="仿宋" w:cs="仿宋" w:hint="eastAsia"/>
          <w:color w:val="000000"/>
          <w:spacing w:val="8"/>
          <w:sz w:val="21"/>
          <w:szCs w:val="21"/>
          <w:shd w:val="clear" w:color="auto" w:fill="FFFFFF"/>
        </w:rPr>
        <w:t>‘</w:t>
      </w:r>
      <w:r>
        <w:rPr>
          <w:rFonts w:ascii="仿宋" w:eastAsia="仿宋" w:hAnsi="仿宋" w:cs="仿宋" w:hint="eastAsia"/>
          <w:color w:val="000000"/>
          <w:spacing w:val="8"/>
          <w:sz w:val="21"/>
          <w:szCs w:val="21"/>
          <w:shd w:val="clear" w:color="auto" w:fill="FFFFFF"/>
        </w:rPr>
        <w:t>天人合一</w:t>
      </w:r>
      <w:r>
        <w:rPr>
          <w:rFonts w:ascii="仿宋" w:eastAsia="仿宋" w:hAnsi="仿宋" w:cs="仿宋" w:hint="eastAsia"/>
          <w:color w:val="000000"/>
          <w:spacing w:val="8"/>
          <w:sz w:val="21"/>
          <w:szCs w:val="21"/>
          <w:shd w:val="clear" w:color="auto" w:fill="FFFFFF"/>
        </w:rPr>
        <w:t>’</w:t>
      </w:r>
      <w:r>
        <w:rPr>
          <w:rFonts w:ascii="仿宋" w:eastAsia="仿宋" w:hAnsi="仿宋" w:cs="仿宋" w:hint="eastAsia"/>
          <w:color w:val="000000"/>
          <w:spacing w:val="8"/>
          <w:sz w:val="21"/>
          <w:szCs w:val="21"/>
          <w:shd w:val="clear" w:color="auto" w:fill="FFFFFF"/>
        </w:rPr>
        <w:t>观念相契合的生态文明思想</w:t>
      </w:r>
      <w:r>
        <w:rPr>
          <w:rFonts w:ascii="仿宋" w:eastAsia="仿宋" w:hAnsi="仿宋" w:cs="仿宋" w:hint="eastAsia"/>
          <w:color w:val="000000"/>
          <w:spacing w:val="8"/>
          <w:sz w:val="21"/>
          <w:szCs w:val="21"/>
          <w:shd w:val="clear" w:color="auto" w:fill="FFFFFF"/>
        </w:rPr>
        <w:t>”</w:t>
      </w:r>
      <w:r>
        <w:rPr>
          <w:rFonts w:ascii="仿宋" w:eastAsia="仿宋" w:hAnsi="仿宋" w:cs="仿宋" w:hint="eastAsia"/>
          <w:color w:val="000000"/>
          <w:spacing w:val="8"/>
          <w:sz w:val="21"/>
          <w:szCs w:val="21"/>
          <w:shd w:val="clear" w:color="auto" w:fill="FFFFFF"/>
        </w:rPr>
        <w:t>，即像扬州一样，采用建设湿地自然保护区、湿地公园、湿地保护小区等形式保护湿地，实施湿地修复工程，构建扬州自然湿地生物多样性保护体系，达到人与自然和谐统一、人与自然环境、资源相协调的思想。</w:t>
        <w:br/>
        <w:t>24.（1）给张奶奶观看有关生物多样性的视频；（2）陪张奶奶游玩瘦西湖等湿地公园；（3）口头向张奶奶宣传生物多样性保护方面的法律法规；（4）带张奶奶参观生物博物馆等。</w:t>
        <w:br/>
        <w:t>25.（1）首先，向全校师生宣讲生物多样性保护的重要性和必要性；（2）其次，向大家介绍，我们国家、社会为生物多样性保护所采取的措施；（3）第三，和大家分享，为保护生物多样性，我们力所能及的事情；（4）最后，向大家发出呼吁，呼吁大家行动起来，畅想美好未来。</w:t>
      </w:r>
    </w:p>
    <w:p w:rsidR="006B5784">
      <w:pPr>
        <w:pStyle w:val="NormalWeb"/>
        <w:widowControl/>
        <w:numPr>
          <w:ilvl w:val="0"/>
          <w:numId w:val="2"/>
        </w:numPr>
        <w:shd w:val="clear" w:color="auto" w:fill="FFFFFF"/>
        <w:tabs>
          <w:tab w:val="left" w:pos="312"/>
        </w:tabs>
        <w:spacing w:before="0" w:beforeAutospacing="0" w:after="0" w:afterAutospacing="0"/>
        <w:jc w:val="both"/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（1）十年前在北京/最后寄居北京（2）挖（3）做/烧/烹饪</w:t>
        <w:br/>
        <w:t>27、示例1：文章从眼前超市的荠菜写起，引出与荠菜相关的回忆，结尾又回到眼前，这样的写法很自然；文章不按照时间顺序写，避免了平铺直叙，更能吸引读者。</w:t>
        <w:br/>
        <w:t>示例2：这样写使文章有波折，避免平铺直叙；通过回忆从眼前回到童年和故乡，便于表达情感。</w:t>
        <w:br/>
        <w:t>评分标准：共3分。答出一点得2分，两点得3分。意对即可。</w:t>
        <w:br/>
        <w:t>28、我选A，因为这句话写的是我们一起吃荠菜时的温馨场景。</w:t>
        <w:br/>
        <w:t>评分标准：共3分。选择正确得2分，写明理由得1分。意对即可。选B、C不得分。</w:t>
        <w:br/>
        <w:t>29.示例：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“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如获至宝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”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原指好像得到最珍贵的宝物，这里指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“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我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”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把荠菜当作心中最珍贵的宝物，写出了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“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我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”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找到大片荠菜时极度喜悦的心情，表达了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“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我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”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对荠菜的钟爱。这样的写法，使语言更形象生动。</w:t>
        <w:br/>
        <w:t>30、本题分层赋分。</w:t>
        <w:br/>
        <w:t>第一层次：仅写出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“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我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”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急于回老家的心情，思维单一肤浅。（1～2分）</w:t>
        <w:br/>
        <w:t>示例1：这句话写出了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“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我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”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急于赶回老家的心情。</w:t>
        <w:br/>
        <w:t>第二层次：结合文章内容，对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“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我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”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急于回老家的原因进行分析，思维相对全面，理解有一定深度。（3～4分）</w:t>
        <w:br/>
        <w:t>示例2：结尾写出了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“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我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”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急切地想回老家的心情，因为老家有荠菜，有童年的温馨和美好的回忆，这段话表达了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“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我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”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对荠菜的喜爱，对童年和故乡的深切怀念。</w:t>
        <w:br/>
        <w:t>第三层次：能理解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“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我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”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急于回老家背后的丰富情感，思维全面深入。（5～6分）</w:t>
        <w:br/>
        <w:t>示例3：结尾写出了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“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我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”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急切地想回老家的心情，因为老家有荠菜，有童年的温馨和美好的回忆；老家有蓝天、野花，有美好的春天，没有城市的沙尘、堵车和喧嚣。这段话表达了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“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我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”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对荠菜的喜爱，对童年和故乡的深切怀念，以及对纯净美好、闲适诗意生活的向往。</w:t>
        <w:br/>
        <w:t>示例4：结尾写出了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“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我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”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急切地想回老家的心情，因为老家有荠菜，有童年的温馨和美好的回忆；老家有蓝天、野花，有美好的春天，没有城市的沙尘、堵车和喧嚣。这段话表达了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“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我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”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对荠菜的喜爱，对童年和故乡的深切怀念，这种急于回家的心情中隐含着作者对城市忙碌、喧嚣生活的厌倦和逃离，对纯净美好、闲适诗意生活的向往。</w:t>
        <w:br/>
        <w:t xml:space="preserve">31、    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>①④③②</w:t>
      </w:r>
      <w:r>
        <w:rPr>
          <w:rFonts w:ascii="仿宋" w:eastAsia="仿宋" w:hAnsi="仿宋" w:cs="仿宋" w:hint="eastAsia"/>
          <w:color w:val="000000"/>
          <w:sz w:val="21"/>
          <w:szCs w:val="21"/>
          <w:shd w:val="clear" w:color="auto" w:fill="FFFFFF"/>
        </w:rPr>
        <w:t xml:space="preserve">                           32.巾帼英雄奋勇出击奥运写传奇</w:t>
      </w:r>
    </w:p>
    <w:p w:rsidR="006B5784">
      <w:pPr>
        <w:pStyle w:val="NormalWeb"/>
        <w:widowControl/>
        <w:shd w:val="clear" w:color="auto" w:fill="FFFFFF"/>
        <w:spacing w:before="0" w:beforeAutospacing="0" w:after="0" w:afterAutospacing="0"/>
        <w:jc w:val="both"/>
        <w:rPr>
          <w:rFonts w:ascii="仿宋" w:eastAsia="仿宋" w:hAnsi="仿宋" w:cs="仿宋" w:hint="eastAsia"/>
          <w:color w:val="111111"/>
          <w:sz w:val="21"/>
          <w:szCs w:val="21"/>
          <w:shd w:val="clear" w:color="auto" w:fill="FFFFFF"/>
        </w:rPr>
      </w:pPr>
    </w:p>
    <w:p w:rsidR="006B5784">
      <w:pPr>
        <w:rPr>
          <w:rFonts w:ascii="仿宋" w:eastAsia="仿宋" w:hAnsi="仿宋" w:cs="仿宋" w:hint="eastAsia"/>
          <w:color w:val="222222"/>
          <w:spacing w:val="8"/>
          <w:szCs w:val="21"/>
          <w:shd w:val="clear" w:color="auto" w:fill="FFFFFF"/>
        </w:rPr>
        <w:sectPr>
          <w:headerReference w:type="default" r:id="rId5"/>
          <w:footerReference w:type="default" r:id="rId6"/>
          <w:pgSz w:w="11906" w:h="16838"/>
          <w:pgMar w:top="567" w:right="567" w:bottom="567" w:left="567" w:header="851" w:footer="992" w:gutter="0"/>
          <w:cols w:space="720"/>
          <w:docGrid w:type="lines" w:linePitch="312"/>
        </w:sectPr>
      </w:pPr>
    </w:p>
    <w:p>
      <w:r w:rsidR="006B5784">
        <w:rPr>
          <w:rFonts w:ascii="仿宋" w:eastAsia="仿宋" w:hAnsi="仿宋" w:cs="仿宋" w:hint="eastAsia"/>
          <w:color w:val="222222"/>
          <w:spacing w:val="8"/>
          <w:szCs w:val="21"/>
          <w:shd w:val="clear" w:color="auto" w:fill="FFFFFF"/>
        </w:rPr>
        <w:drawing>
          <wp:inline>
            <wp:extent cx="6840219" cy="8186198"/>
            <wp:docPr id="100010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51615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40219" cy="8186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6E3BF"/>
    <w:multiLevelType w:val="singleLevel"/>
    <w:tmpl w:val="3606E3BF"/>
    <w:lvl w:ilvl="0">
      <w:start w:val="26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3B12D4D2"/>
    <w:multiLevelType w:val="singleLevel"/>
    <w:tmpl w:val="3B12D4D2"/>
    <w:lvl w:ilvl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TrueTypeFonts/>
  <w:saveSubset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73CC"/>
    <w:rsid w:val="000573CC"/>
    <w:rsid w:val="004151FC"/>
    <w:rsid w:val="006B5784"/>
    <w:rsid w:val="00C02FC6"/>
    <w:rsid w:val="58672A86"/>
    <w:rsid w:val="5B917555"/>
    <w:rsid w:val="5FBA0037"/>
  </w:rsids>
  <w:docVars>
    <w:docVar w:name="commondata" w:val="eyJoZGlkIjoiNWNkZGYxODI2ZDJiNWVmNTVlZjhmOWY1MmM4NDdhYmYifQ=="/>
  </w:docVar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NewNewNewNewNew">
    <w:name w:val="正文 New New New New New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hAnsi="Times New Roman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3.jpeg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2023-03-13T08:40:00Z</dcterms:created>
  <dcterms:modified xsi:type="dcterms:W3CDTF">2023-04-01T07:30:00Z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