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10"/>
          <w:tab w:val="left" w:pos="4620"/>
          <w:tab w:val="left" w:pos="6930"/>
        </w:tabs>
        <w:spacing w:line="288" w:lineRule="auto"/>
        <w:jc w:val="center"/>
        <w:rPr>
          <w:rFonts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11620500</wp:posOffset>
            </wp:positionH>
            <wp:positionV relativeFrom="topMargin">
              <wp:posOffset>11569700</wp:posOffset>
            </wp:positionV>
            <wp:extent cx="279400" cy="342900"/>
            <wp:effectExtent l="0" t="0" r="6350" b="0"/>
            <wp:wrapNone/>
            <wp:docPr id="100087" name="图片 10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pic:cNvPicPr>
                      <a:picLocks noChangeAspect="1"/>
                    </pic:cNvPicPr>
                  </pic:nvPicPr>
                  <pic:blipFill>
                    <a:blip r:embed="rId6"/>
                    <a:stretch>
                      <a:fillRect/>
                    </a:stretch>
                  </pic:blipFill>
                  <pic:spPr>
                    <a:xfrm>
                      <a:off x="0" y="0"/>
                      <a:ext cx="279400" cy="342900"/>
                    </a:xfrm>
                    <a:prstGeom prst="rect">
                      <a:avLst/>
                    </a:prstGeom>
                  </pic:spPr>
                </pic:pic>
              </a:graphicData>
            </a:graphic>
          </wp:anchor>
        </w:drawing>
      </w:r>
      <w:r>
        <w:rPr>
          <w:rFonts w:hint="eastAsia" w:ascii="Times New Roman" w:hAnsi="Times New Roman"/>
          <w:b/>
          <w:sz w:val="32"/>
        </w:rPr>
        <w:t>高州市2022—2023学年度第二学期教学质量监测</w:t>
      </w:r>
    </w:p>
    <w:p>
      <w:pPr>
        <w:tabs>
          <w:tab w:val="left" w:pos="2310"/>
          <w:tab w:val="left" w:pos="4620"/>
          <w:tab w:val="left" w:pos="6930"/>
        </w:tabs>
        <w:spacing w:line="288" w:lineRule="auto"/>
        <w:jc w:val="center"/>
        <w:rPr>
          <w:rFonts w:ascii="Times New Roman" w:hAnsi="Times New Roman"/>
          <w:b/>
          <w:sz w:val="32"/>
        </w:rPr>
      </w:pPr>
      <w:r>
        <w:rPr>
          <w:rFonts w:hint="eastAsia" w:ascii="Times New Roman" w:hAnsi="Times New Roman"/>
          <w:b/>
          <w:sz w:val="32"/>
        </w:rPr>
        <w:t>七年级语文试卷</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本试卷共6页，18小题，满分120分。考试用时120分钟。</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注意事项：1．答卷前，考生务必用黑色字迹的钢笔或签字笔将自己的准考证号、姓名、考场号和座位号填写在答题卡上。用2B铅笔在“考场号”和“座位号”栏相应位置填涂自己的考场号和座位号。将条形码粘贴在答题卡“条形码粘贴处”。</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2．作答选择题时，选出每小题答案后，用2B铅笔把答题卡上对应题目选项的答案信息点涂黑；如需改动，用橡皮擦干净后，再选涂其他答案，答案不能答在试卷上。</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3．非选择题必须用黑色字迹的钢笔或签字笔作答，答案必须写在答题卡各题目指定区域内相应位置上；如需改动，先划掉原来的答案，然后再写上新的答案；不准使用铅笔和涂改液。不按以上要求作答的答案无效。</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4．考生必须保持答题卡的整洁。考试结束后，将试卷和答题卡一并交回。</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一、积累运用（30分）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1．默写古诗文。（共10分。答对一句得1分，满分不超过10分）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（1）商女不知亡国恨，</w:t>
      </w:r>
      <w:r>
        <w:rPr>
          <w:rFonts w:ascii="Times New Roman" w:hAnsi="Times New Roman"/>
          <w:szCs w:val="21"/>
        </w:rPr>
        <w:drawing>
          <wp:inline distT="0" distB="0" distL="0" distR="0">
            <wp:extent cx="190500" cy="20510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34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。（杜牧《泊秦淮》）</w:t>
      </w:r>
    </w:p>
    <w:p>
      <w:pPr>
        <w:tabs>
          <w:tab w:val="left" w:pos="2310"/>
          <w:tab w:val="left" w:pos="4620"/>
          <w:tab w:val="left" w:pos="6930"/>
        </w:tabs>
        <w:spacing w:line="288" w:lineRule="auto"/>
        <w:jc w:val="left"/>
        <w:rPr>
          <w:rFonts w:ascii="Times New Roman" w:hAnsi="Times New Roman"/>
        </w:rPr>
      </w:pPr>
      <w:r>
        <w:rPr>
          <w:rFonts w:ascii="Times New Roman" w:hAnsi="Times New Roman"/>
        </w:rPr>
        <w:t>（2）</w:t>
      </w:r>
      <w:r>
        <w:rPr>
          <w:rFonts w:ascii="Times New Roman" w:hAnsi="Times New Roman"/>
          <w:szCs w:val="21"/>
        </w:rPr>
        <w:drawing>
          <wp:inline distT="0" distB="0" distL="0" distR="0">
            <wp:extent cx="190500" cy="205105"/>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rPr>
        <w:t>，</w:t>
      </w:r>
      <w:r>
        <w:rPr>
          <w:rFonts w:ascii="Times New Roman" w:hAnsi="Times New Roman"/>
          <w:szCs w:val="21"/>
        </w:rPr>
        <w:drawing>
          <wp:inline distT="0" distB="0" distL="0" distR="0">
            <wp:extent cx="190500" cy="205105"/>
            <wp:effectExtent l="0" t="0" r="0"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。马上相逢无纸笔，凭君传语报平安。（岑参《逢人京使》）</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（3）予独爱莲之</w:t>
      </w:r>
      <w:r>
        <w:rPr>
          <w:rFonts w:ascii="Times New Roman" w:hAnsi="Times New Roman"/>
          <w:szCs w:val="21"/>
        </w:rPr>
        <w:drawing>
          <wp:inline distT="0" distB="0" distL="0" distR="0">
            <wp:extent cx="190500" cy="205105"/>
            <wp:effectExtent l="0" t="0" r="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w:t>
      </w:r>
      <w:r>
        <w:rPr>
          <w:rFonts w:ascii="Times New Roman" w:hAnsi="Times New Roman"/>
          <w:szCs w:val="21"/>
        </w:rPr>
        <w:drawing>
          <wp:inline distT="0" distB="0" distL="0" distR="0">
            <wp:extent cx="190500" cy="205105"/>
            <wp:effectExtent l="0" t="0" r="0"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。（周敦颐《爱莲说》）</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（4）斯是陋室，</w:t>
      </w:r>
      <w:r>
        <w:rPr>
          <w:rFonts w:ascii="Times New Roman" w:hAnsi="Times New Roman"/>
          <w:szCs w:val="21"/>
        </w:rPr>
        <w:drawing>
          <wp:inline distT="0" distB="0" distL="0" distR="0">
            <wp:extent cx="190500" cy="205105"/>
            <wp:effectExtent l="0" t="0" r="0"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w:t>
      </w:r>
      <w:r>
        <w:rPr>
          <w:rFonts w:ascii="Times New Roman" w:hAnsi="Times New Roman"/>
          <w:szCs w:val="21"/>
        </w:rPr>
        <w:drawing>
          <wp:inline distT="0" distB="0" distL="0" distR="0">
            <wp:extent cx="190500" cy="205105"/>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，草色入帘青。</w:t>
      </w:r>
      <w:r>
        <w:rPr>
          <w:rFonts w:ascii="Times New Roman" w:hAnsi="Times New Roman"/>
          <w:szCs w:val="21"/>
        </w:rPr>
        <w:drawing>
          <wp:inline distT="0" distB="0" distL="0" distR="0">
            <wp:extent cx="190500" cy="205105"/>
            <wp:effectExtent l="0" t="0" r="0" b="444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，往来无白丁。（刘禹锡《陋室铭》）</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（5）少年强则国强。作为新时代的初中生，我们尤其应该具备俯视一切的雄心、兼济天下的豪情，奋发努力，不怕困难，“</w:t>
      </w:r>
      <w:r>
        <w:rPr>
          <w:rFonts w:ascii="Times New Roman" w:hAnsi="Times New Roman"/>
          <w:szCs w:val="21"/>
        </w:rPr>
        <w:drawing>
          <wp:inline distT="0" distB="0" distL="0" distR="0">
            <wp:extent cx="190500" cy="205105"/>
            <wp:effectExtent l="0" t="0" r="0" b="444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w:t>
      </w:r>
      <w:r>
        <w:rPr>
          <w:rFonts w:ascii="Times New Roman" w:hAnsi="Times New Roman"/>
          <w:szCs w:val="21"/>
        </w:rPr>
        <w:drawing>
          <wp:inline distT="0" distB="0" distL="0" distR="0">
            <wp:extent cx="190500" cy="205105"/>
            <wp:effectExtent l="0" t="0" r="0" b="444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32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”。（从杜甫《望岳》中选句填）</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（6）老师引用陆游《游山西村》中的诗句“</w:t>
      </w:r>
      <w:r>
        <w:rPr>
          <w:rFonts w:ascii="Times New Roman" w:hAnsi="Times New Roman"/>
          <w:szCs w:val="21"/>
        </w:rPr>
        <w:drawing>
          <wp:inline distT="0" distB="0" distL="0" distR="0">
            <wp:extent cx="190500" cy="205105"/>
            <wp:effectExtent l="0" t="0" r="0" b="4445"/>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图片 32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图片 32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图片 32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图片 32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图片 32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图片 32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w:t>
      </w:r>
      <w:r>
        <w:rPr>
          <w:rFonts w:ascii="Times New Roman" w:hAnsi="Times New Roman"/>
          <w:szCs w:val="21"/>
        </w:rPr>
        <w:drawing>
          <wp:inline distT="0" distB="0" distL="0" distR="0">
            <wp:extent cx="190500" cy="205105"/>
            <wp:effectExtent l="0" t="0" r="0" b="4445"/>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图片 32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图片 32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图片 330"/>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图片 33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图片 33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图片 33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ascii="Times New Roman" w:hAnsi="Times New Roman"/>
          <w:szCs w:val="21"/>
        </w:rPr>
        <w:drawing>
          <wp:inline distT="0" distB="0" distL="0" distR="0">
            <wp:extent cx="190500" cy="205105"/>
            <wp:effectExtent l="0" t="0" r="0" b="4445"/>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图片 334"/>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731" cy="205354"/>
                    </a:xfrm>
                    <a:prstGeom prst="rect">
                      <a:avLst/>
                    </a:prstGeom>
                    <a:noFill/>
                  </pic:spPr>
                </pic:pic>
              </a:graphicData>
            </a:graphic>
          </wp:inline>
        </w:drawing>
      </w:r>
      <w:r>
        <w:rPr>
          <w:rFonts w:hint="eastAsia" w:ascii="Times New Roman" w:hAnsi="Times New Roman"/>
        </w:rPr>
        <w:t>”鼓励同学们：当人处于困境时，只要坚持不懈，前方就可能出现转机。</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2．根据拼音写出相应的词语。（4分）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（1）我们完成了任务，把一个坚强的意志</w:t>
      </w:r>
      <w:r>
        <w:rPr>
          <w:rFonts w:ascii="Times New Roman" w:hAnsi="Times New Roman"/>
        </w:rPr>
        <w:t>ɡuàn  shū</w:t>
      </w:r>
      <w:r>
        <w:rPr>
          <w:rFonts w:hint="eastAsia" w:ascii="Times New Roman" w:hAnsi="Times New Roman"/>
        </w:rPr>
        <w:t>到整个纵队每个人心中……</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（2）也许是无意识的，在</w:t>
      </w:r>
      <w:r>
        <w:rPr>
          <w:rFonts w:ascii="Times New Roman" w:hAnsi="Times New Roman"/>
        </w:rPr>
        <w:t>xián  xiá</w:t>
      </w:r>
      <w:r>
        <w:rPr>
          <w:rFonts w:hint="eastAsia" w:ascii="Times New Roman" w:hAnsi="Times New Roman"/>
        </w:rPr>
        <w:t>时甚至睡梦中，她身处的环境常在我的脑海中出现……</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（3）而闻先生大无畏地在群众大会上，大骂特务，</w:t>
      </w:r>
      <w:r>
        <w:rPr>
          <w:rFonts w:ascii="Times New Roman" w:hAnsi="Times New Roman"/>
        </w:rPr>
        <w:t>kānɡ  kǎi  lín  lí</w:t>
      </w:r>
      <w:r>
        <w:rPr>
          <w:rFonts w:hint="eastAsia" w:ascii="Times New Roman" w:hAnsi="Times New Roman"/>
        </w:rPr>
        <w:t>并指着这群败类说……</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（4）那仁人志士的忧民忧国，那诸圣诸佛的</w:t>
      </w:r>
      <w:r>
        <w:rPr>
          <w:rFonts w:ascii="Times New Roman" w:hAnsi="Times New Roman"/>
        </w:rPr>
        <w:t>bēi  tiān  mǐn  rén</w:t>
      </w:r>
      <w:r>
        <w:rPr>
          <w:rFonts w:hint="eastAsia" w:ascii="Times New Roman" w:hAnsi="Times New Roman"/>
        </w:rPr>
        <w:t>，虽说他是一辈子苦痛，也都可以。</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3．下列句中加点词语使用</w:t>
      </w:r>
      <w:r>
        <w:rPr>
          <w:rFonts w:hint="eastAsia" w:ascii="宋体" w:hAnsi="宋体"/>
          <w:em w:val="underDot"/>
        </w:rPr>
        <w:t>有误</w:t>
      </w:r>
      <w:r>
        <w:rPr>
          <w:rFonts w:hint="eastAsia" w:ascii="Times New Roman" w:hAnsi="Times New Roman"/>
        </w:rPr>
        <w:t>的一项是（    ）（3分）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A．在综合实践活动中，我们应该时刻保持缄默，积极主动思考。</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B．他们经由好朋友居间斡旋，终于和好如初。</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C．几代“治沙人”面对重重困难，团结一致，锲而不舍，把千年沙漠变成了绿洲。</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D．语言美就是文雅、和气、谦虚，不说脏话、粗话，不强词夺理，不恶语伤人。</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4．选出对下列病句的修改</w:t>
      </w:r>
      <w:r>
        <w:rPr>
          <w:rFonts w:hint="eastAsia" w:ascii="宋体" w:hAnsi="宋体"/>
          <w:em w:val="underDot"/>
        </w:rPr>
        <w:t>有误</w:t>
      </w:r>
      <w:r>
        <w:rPr>
          <w:rFonts w:hint="eastAsia" w:ascii="Times New Roman" w:hAnsi="Times New Roman"/>
        </w:rPr>
        <w:t>的一项（    ）（3分）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A．深中通道全长约24公里左右，是集“桥、岛、隧、水下互通”于一体的大湾区超级工程，预计于2024年建成通车。（把“约”或“左右”去掉）</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B．“国家反诈中心”APP有丰富的防诈骗知识，通过学习里面的知识可有效避免各种网络诈骗的发生，提高每个用户的防骗。（在“防骗”后面加上“能力”）</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C．各高校纷纷推出别具“心意”的文创产品，不仅能增进同学们对学校的了解，也能激发众多莘莘学子求知的热情。（把“热情”改为“兴趣”）</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D．阅读很重要，如今互联网阅读、手机阅读等方式的出现，拓宽了我们的视野，为我们创造了阅读条件。（把“拓宽了我们的视野”与“为我们创造了阅读条件”位置调换）</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5．潘州社区要组织“好书进社区”的活动，计划送《朝花夕拾》《西游记》《骆驼祥子》《海底两万里》这四本书进入周边社区，请你积极参与活动。（10分）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（1）任务一：现将四本书分为三类进行宣传推荐，请根据内容完成下列表格。（4分）</w:t>
      </w:r>
    </w:p>
    <w:tbl>
      <w:tblPr>
        <w:tblStyle w:val="8"/>
        <w:tblW w:w="6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631"/>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主题</w:t>
            </w:r>
          </w:p>
        </w:tc>
        <w:tc>
          <w:tcPr>
            <w:tcW w:w="2631"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作品</w:t>
            </w:r>
          </w:p>
        </w:tc>
        <w:tc>
          <w:tcPr>
            <w:tcW w:w="252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宣传语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成长故事</w:t>
            </w:r>
          </w:p>
        </w:tc>
        <w:tc>
          <w:tcPr>
            <w:tcW w:w="2631"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《朝花夕拾》《</w:t>
            </w:r>
            <w:r>
              <w:rPr>
                <w:rFonts w:hint="eastAsia" w:ascii="Times New Roman" w:hAnsi="Times New Roman"/>
                <w:u w:val="single"/>
              </w:rPr>
              <w:t xml:space="preserve">   ①   </w:t>
            </w:r>
            <w:r>
              <w:rPr>
                <w:rFonts w:hint="eastAsia" w:ascii="Times New Roman" w:hAnsi="Times New Roman"/>
              </w:rPr>
              <w:t>》</w:t>
            </w:r>
          </w:p>
        </w:tc>
        <w:tc>
          <w:tcPr>
            <w:tcW w:w="252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经历多曲折，万事求称心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②</w:t>
            </w:r>
            <w:r>
              <w:rPr>
                <w:rFonts w:ascii="宋体" w:hAnsi="宋体"/>
                <w:szCs w:val="21"/>
              </w:rPr>
              <w:t>________</w:t>
            </w:r>
          </w:p>
        </w:tc>
        <w:tc>
          <w:tcPr>
            <w:tcW w:w="2631"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《海底两万里》</w:t>
            </w:r>
          </w:p>
        </w:tc>
        <w:tc>
          <w:tcPr>
            <w:tcW w:w="252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③</w:t>
            </w:r>
            <w:r>
              <w:rPr>
                <w:rFonts w:ascii="宋体" w:hAnsi="宋体"/>
                <w:szCs w:val="21"/>
              </w:rPr>
              <w:t>________</w:t>
            </w:r>
            <w:r>
              <w:rPr>
                <w:rFonts w:hint="eastAsia" w:ascii="Times New Roman" w:hAnsi="Times New Roman"/>
              </w:rPr>
              <w:t>，启世界之窗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社会群像</w:t>
            </w:r>
          </w:p>
        </w:tc>
        <w:tc>
          <w:tcPr>
            <w:tcW w:w="2631"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《骆驼祥子》</w:t>
            </w:r>
          </w:p>
        </w:tc>
        <w:tc>
          <w:tcPr>
            <w:tcW w:w="2526" w:type="dxa"/>
            <w:vAlign w:val="center"/>
          </w:tcPr>
          <w:p>
            <w:pPr>
              <w:tabs>
                <w:tab w:val="left" w:pos="2310"/>
                <w:tab w:val="left" w:pos="4620"/>
                <w:tab w:val="left" w:pos="6930"/>
              </w:tabs>
              <w:spacing w:line="288" w:lineRule="auto"/>
              <w:jc w:val="center"/>
              <w:rPr>
                <w:rFonts w:ascii="Times New Roman" w:hAnsi="Times New Roman"/>
              </w:rPr>
            </w:pPr>
            <w:r>
              <w:rPr>
                <w:rFonts w:hint="eastAsia" w:ascii="Times New Roman" w:hAnsi="Times New Roman"/>
              </w:rPr>
              <w:t>芸芸众生相，④</w:t>
            </w:r>
            <w:r>
              <w:rPr>
                <w:rFonts w:ascii="宋体" w:hAnsi="宋体"/>
                <w:szCs w:val="21"/>
              </w:rPr>
              <w:t>________</w:t>
            </w:r>
          </w:p>
        </w:tc>
      </w:tr>
    </w:tbl>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（2）任务二：筹备过程中，同学们整理了如下内容，请你选出其中</w:t>
      </w:r>
      <w:r>
        <w:rPr>
          <w:rFonts w:hint="eastAsia" w:ascii="宋体" w:hAnsi="宋体"/>
          <w:em w:val="underDot"/>
        </w:rPr>
        <w:t>不正确</w:t>
      </w:r>
      <w:r>
        <w:rPr>
          <w:rFonts w:hint="eastAsia" w:ascii="Times New Roman" w:hAnsi="Times New Roman"/>
        </w:rPr>
        <w:t>的一项（    ）（2分）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A．《朝花夕拾》是鲁迅先生的作品，记叙了他从幼年到青年时期的生活道路和心路历程。</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B．《西游记》是吴承恩的作品，讲述了师徒四人，历经艰险，降妖除魔，终克九九八十一难，取得真经的故事。</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C．《骆驼祥子》是老舍先生的作品，讲述了人力车夫祥子三起三落的人生经历，记叙了其悲惨的一生。</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D．《海底两万里》是儒勒·凡尔纳的科幻小说作品，讲述了博物学教授跟随尼摩船长在海底航行寻宝的故事。</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任务三：活动现场，小高结合他的阅读经验，向居民推荐了《西游记》这部名著。请你参照小高的示例，从《朝花夕拾》《骆驼祥子》《海底两万里》这三本名著中选一部名著推荐给居民，并写出推荐理由，不少于60字。（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示例：</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推荐书目：《西游记》</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推荐理由：《西游记》是一部中国古典神魔小说，为中国</w:t>
      </w:r>
      <w:r>
        <w:rPr>
          <w:rFonts w:ascii="宋体" w:hAnsi="宋体"/>
        </w:rPr>
        <w:t>“</w:t>
      </w:r>
      <w:r>
        <w:rPr>
          <w:rFonts w:hint="eastAsia" w:ascii="Times New Roman" w:hAnsi="Times New Roman"/>
        </w:rPr>
        <w:t>四大名著”之一。书中讲述唐僧师徒四人西天取经的故事，读后我懂得了人生就要有所追求，为了实现理想而披荆斩棘，以超强的韧劲和斗志战胜一切困难，直至到达胜利的终点。</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推荐书目：《</w:t>
      </w:r>
      <w:r>
        <w:rPr>
          <w:rFonts w:ascii="宋体" w:hAnsi="宋体"/>
          <w:szCs w:val="21"/>
        </w:rPr>
        <w:t>________</w:t>
      </w:r>
      <w:r>
        <w:rPr>
          <w:rFonts w:hint="eastAsia" w:ascii="Times New Roman" w:hAnsi="Times New Roman"/>
        </w:rPr>
        <w:t>》</w:t>
      </w:r>
    </w:p>
    <w:p>
      <w:pPr>
        <w:tabs>
          <w:tab w:val="left" w:pos="2310"/>
          <w:tab w:val="left" w:pos="4620"/>
          <w:tab w:val="left" w:pos="6930"/>
        </w:tabs>
        <w:spacing w:line="288" w:lineRule="auto"/>
        <w:rPr>
          <w:rFonts w:ascii="Times New Roman" w:hAnsi="Times New Roman"/>
          <w:szCs w:val="21"/>
        </w:rPr>
      </w:pPr>
      <w:r>
        <w:rPr>
          <w:rFonts w:hint="eastAsia" w:ascii="Times New Roman" w:hAnsi="Times New Roman"/>
        </w:rPr>
        <w:t>推荐理由：</w:t>
      </w:r>
      <w:r>
        <w:rPr>
          <w:rFonts w:ascii="Times New Roman" w:hAnsi="Times New Roman"/>
          <w:szCs w:val="21"/>
        </w:rPr>
        <w:t>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二、阅读（40分）</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（一）阅读下面的文字，完成6~8题。（15分）</w:t>
      </w:r>
    </w:p>
    <w:p>
      <w:pPr>
        <w:tabs>
          <w:tab w:val="left" w:pos="2310"/>
          <w:tab w:val="left" w:pos="4620"/>
          <w:tab w:val="left" w:pos="6930"/>
        </w:tabs>
        <w:spacing w:line="288" w:lineRule="auto"/>
        <w:ind w:firstLine="420"/>
        <w:jc w:val="center"/>
        <w:rPr>
          <w:rFonts w:ascii="Times New Roman" w:hAnsi="Times New Roman" w:eastAsia="楷体"/>
        </w:rPr>
      </w:pPr>
      <w:r>
        <w:rPr>
          <w:rFonts w:hint="eastAsia" w:ascii="Times New Roman" w:hAnsi="Times New Roman" w:eastAsia="楷体"/>
        </w:rPr>
        <w:t>【甲】</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其法：用胶泥刻字，薄如钱唇，每字为一印，火烧令坚。</w:t>
      </w:r>
      <w:r>
        <w:rPr>
          <w:rFonts w:hint="eastAsia" w:ascii="Times New Roman" w:hAnsi="Times New Roman" w:eastAsia="楷体"/>
          <w:u w:val="single"/>
        </w:rPr>
        <w:t>先设一铁板，其上以松脂、蜡和纸灰之类冒之。</w:t>
      </w:r>
      <w:r>
        <w:rPr>
          <w:rFonts w:hint="eastAsia" w:ascii="Times New Roman" w:hAnsi="Times New Roman" w:eastAsia="楷体"/>
        </w:rPr>
        <w:t>欲印，则以一铁</w:t>
      </w:r>
      <w:r>
        <w:rPr>
          <w:rFonts w:hint="eastAsia" w:ascii="宋体" w:hAnsi="宋体" w:eastAsia="楷体"/>
          <w:em w:val="underDot"/>
        </w:rPr>
        <w:t>范</w:t>
      </w:r>
      <w:r>
        <w:rPr>
          <w:rFonts w:hint="eastAsia" w:ascii="Times New Roman" w:hAnsi="Times New Roman" w:eastAsia="楷体"/>
        </w:rPr>
        <w:t>置铁板上，乃密布字印，满铁范为一板，持就火</w:t>
      </w:r>
      <w:r>
        <w:rPr>
          <w:rFonts w:hint="eastAsia" w:ascii="宋体" w:hAnsi="宋体" w:eastAsia="楷体"/>
          <w:em w:val="underDot"/>
        </w:rPr>
        <w:t>炀</w:t>
      </w:r>
      <w:r>
        <w:rPr>
          <w:rFonts w:hint="eastAsia" w:ascii="Times New Roman" w:hAnsi="Times New Roman" w:eastAsia="楷体"/>
        </w:rPr>
        <w:t>之；药稍镕，则以一平板按其面，则字平如砥。若止印三二本，未为简易；若印数十百千本，则极为神速。常作二铁板，一板印刷，一板已自布字，此印者才毕，则第二板已具，更互用之，瞬息可就。每一字皆有数印，如“之”“也”等字，每字有二十余印，以备一板内有重复者。不用，则以纸帖之，每韵为一帖，木格贮之。有奇字素无备者，旋刻之，以草火烧，瞬息可成。</w:t>
      </w:r>
    </w:p>
    <w:p>
      <w:pPr>
        <w:tabs>
          <w:tab w:val="left" w:pos="2310"/>
          <w:tab w:val="left" w:pos="4620"/>
          <w:tab w:val="left" w:pos="6930"/>
        </w:tabs>
        <w:spacing w:line="288" w:lineRule="auto"/>
        <w:ind w:firstLine="420"/>
        <w:jc w:val="right"/>
        <w:rPr>
          <w:rFonts w:ascii="Times New Roman" w:hAnsi="Times New Roman" w:eastAsia="楷体"/>
        </w:rPr>
      </w:pPr>
      <w:r>
        <w:rPr>
          <w:rFonts w:hint="eastAsia" w:ascii="Times New Roman" w:hAnsi="Times New Roman" w:eastAsia="楷体"/>
        </w:rPr>
        <w:t>（选自沈括《活板》）</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6．解释文中加点词语的意思。（3分）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（1）则以一铁</w:t>
      </w:r>
      <w:r>
        <w:rPr>
          <w:rFonts w:hint="eastAsia" w:ascii="宋体" w:hAnsi="宋体"/>
          <w:em w:val="underDot"/>
        </w:rPr>
        <w:t>范</w:t>
      </w:r>
      <w:r>
        <w:rPr>
          <w:rFonts w:hint="eastAsia" w:ascii="Times New Roman" w:hAnsi="Times New Roman"/>
        </w:rPr>
        <w:t>置铁板上</w:t>
      </w:r>
      <w:r>
        <w:rPr>
          <w:rFonts w:ascii="Times New Roman" w:hAnsi="Times New Roman"/>
        </w:rPr>
        <w:t xml:space="preserve">  </w:t>
      </w:r>
      <w:r>
        <w:rPr>
          <w:rFonts w:hint="eastAsia" w:ascii="Times New Roman" w:hAnsi="Times New Roman"/>
        </w:rPr>
        <w:t>（2）持就火</w:t>
      </w:r>
      <w:r>
        <w:rPr>
          <w:rFonts w:hint="eastAsia" w:ascii="宋体" w:hAnsi="宋体"/>
          <w:em w:val="underDot"/>
        </w:rPr>
        <w:t>炀</w:t>
      </w:r>
      <w:r>
        <w:rPr>
          <w:rFonts w:hint="eastAsia" w:ascii="Times New Roman" w:hAnsi="Times New Roman"/>
        </w:rPr>
        <w:t>之</w:t>
      </w:r>
      <w:r>
        <w:rPr>
          <w:rFonts w:ascii="Times New Roman" w:hAnsi="Times New Roman"/>
        </w:rPr>
        <w:t xml:space="preserve">  </w:t>
      </w:r>
      <w:r>
        <w:rPr>
          <w:rFonts w:hint="eastAsia" w:ascii="Times New Roman" w:hAnsi="Times New Roman"/>
        </w:rPr>
        <w:t>（3）瞬息可</w:t>
      </w:r>
      <w:r>
        <w:rPr>
          <w:rFonts w:hint="eastAsia" w:ascii="宋体" w:hAnsi="宋体"/>
          <w:em w:val="underDot"/>
        </w:rPr>
        <w:t>就</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7．把文中画线的句子翻译成现代汉语。（4分）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w:t>
      </w:r>
      <w:r>
        <w:rPr>
          <w:rFonts w:hint="eastAsia" w:ascii="Times New Roman" w:hAnsi="Times New Roman" w:eastAsia="楷体"/>
        </w:rPr>
        <w:t>先设一铁板，其上以松脂、蜡和纸灰之类冒之</w:t>
      </w:r>
      <w:r>
        <w:rPr>
          <w:rFonts w:hint="eastAsia" w:ascii="Times New Roman" w:hAnsi="Times New Roman"/>
        </w:rPr>
        <w:t>。</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w:t>
      </w:r>
      <w:r>
        <w:rPr>
          <w:rFonts w:hint="eastAsia" w:ascii="Times New Roman" w:hAnsi="Times New Roman" w:eastAsia="楷体"/>
        </w:rPr>
        <w:t>有奇字素无备者，旋刻之……</w:t>
      </w:r>
    </w:p>
    <w:p>
      <w:pPr>
        <w:tabs>
          <w:tab w:val="left" w:pos="2310"/>
          <w:tab w:val="left" w:pos="4620"/>
          <w:tab w:val="left" w:pos="6930"/>
        </w:tabs>
        <w:spacing w:line="288" w:lineRule="auto"/>
        <w:ind w:firstLine="420"/>
        <w:jc w:val="center"/>
        <w:rPr>
          <w:rFonts w:ascii="楷体" w:hAnsi="楷体" w:eastAsia="楷体"/>
        </w:rPr>
      </w:pPr>
      <w:r>
        <w:rPr>
          <w:rFonts w:hint="eastAsia" w:ascii="楷体" w:hAnsi="楷体" w:eastAsia="楷体"/>
        </w:rPr>
        <w:t>【乙】</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u w:val="single"/>
        </w:rPr>
        <w:t>方家①以磁石磨针锋则能指南然常微偏东不全南也</w:t>
      </w:r>
      <w:r>
        <w:rPr>
          <w:rFonts w:hint="eastAsia" w:ascii="楷体" w:hAnsi="楷体" w:eastAsia="楷体"/>
        </w:rPr>
        <w:t>。水浮多荡摇，指爪及碗</w:t>
      </w:r>
      <w:r>
        <w:rPr>
          <w:rFonts w:hint="eastAsia" w:ascii="楷体" w:hAnsi="楷体" w:eastAsia="楷体"/>
          <w:em w:val="underDot"/>
        </w:rPr>
        <w:t>唇</w:t>
      </w:r>
      <w:r>
        <w:rPr>
          <w:rFonts w:hint="eastAsia" w:ascii="楷体" w:hAnsi="楷体" w:eastAsia="楷体"/>
        </w:rPr>
        <w:t>上皆可为之，运转尤速，但坚滑易坠，不</w:t>
      </w:r>
      <w:r>
        <w:rPr>
          <w:rFonts w:hint="eastAsia" w:ascii="楷体" w:hAnsi="楷体" w:eastAsia="楷体"/>
          <w:em w:val="underDot"/>
        </w:rPr>
        <w:t>若</w:t>
      </w:r>
      <w:r>
        <w:rPr>
          <w:rFonts w:hint="eastAsia" w:ascii="楷体" w:hAnsi="楷体" w:eastAsia="楷体"/>
        </w:rPr>
        <w:t>缕②悬为最善。其法取新纩③中独茧缕，以芥子许蜡④，缀于针腰，无风处悬之，则针常指南，其中有磨而指北者。</w:t>
      </w:r>
    </w:p>
    <w:p>
      <w:pPr>
        <w:tabs>
          <w:tab w:val="left" w:pos="2310"/>
          <w:tab w:val="left" w:pos="4620"/>
          <w:tab w:val="left" w:pos="6930"/>
        </w:tabs>
        <w:spacing w:line="288" w:lineRule="auto"/>
        <w:ind w:firstLine="420"/>
        <w:jc w:val="right"/>
        <w:rPr>
          <w:rFonts w:ascii="楷体" w:hAnsi="楷体" w:eastAsia="楷体"/>
        </w:rPr>
      </w:pPr>
      <w:r>
        <w:rPr>
          <w:rFonts w:hint="eastAsia" w:ascii="楷体" w:hAnsi="楷体" w:eastAsia="楷体"/>
        </w:rPr>
        <w:t>（选自沈括《梦溪笔谈》，有删改）</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①方家：行家。②缕：丝线。③（kuàng）：丝绵。④芥子许蜡：芥菜籽大小的蜡。</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8．解释文中加点词语的意思。（2分）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（1）指爪及碗</w:t>
      </w:r>
      <w:r>
        <w:rPr>
          <w:rFonts w:hint="eastAsia" w:ascii="宋体" w:hAnsi="宋体"/>
          <w:em w:val="underDot"/>
        </w:rPr>
        <w:t>唇</w:t>
      </w:r>
      <w:r>
        <w:rPr>
          <w:rFonts w:hint="eastAsia" w:ascii="Times New Roman" w:hAnsi="Times New Roman"/>
        </w:rPr>
        <w:t>上皆可为之</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（2）不</w:t>
      </w:r>
      <w:r>
        <w:rPr>
          <w:rFonts w:hint="eastAsia" w:ascii="宋体" w:hAnsi="宋体"/>
          <w:em w:val="underDot"/>
        </w:rPr>
        <w:t>若</w:t>
      </w:r>
      <w:r>
        <w:rPr>
          <w:rFonts w:hint="eastAsia" w:ascii="Times New Roman" w:hAnsi="Times New Roman"/>
        </w:rPr>
        <w:t>缕悬为最善</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9．请用“</w:t>
      </w:r>
      <w:r>
        <w:rPr>
          <w:rFonts w:hint="eastAsia" w:ascii="宋体" w:hAnsi="宋体"/>
        </w:rPr>
        <w:t>/</w:t>
      </w:r>
      <w:r>
        <w:rPr>
          <w:rFonts w:hint="eastAsia" w:ascii="Times New Roman" w:hAnsi="Times New Roman"/>
        </w:rPr>
        <w:t>”给文中画线的句子断句。（3分）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方 家 以 磁 石 磨 针 锋 则 能 指 南 然 常 微 偏 东 不 全 南 也</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10．【甲】【乙】两文在选材和主题思想上有什么相同之处？请简要概括。（3分）</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（二）阅读下面的文字，完成11~13题。（10分）</w:t>
      </w:r>
    </w:p>
    <w:p>
      <w:pPr>
        <w:tabs>
          <w:tab w:val="left" w:pos="2310"/>
          <w:tab w:val="left" w:pos="4620"/>
          <w:tab w:val="left" w:pos="6930"/>
        </w:tabs>
        <w:spacing w:line="288" w:lineRule="auto"/>
        <w:ind w:firstLine="420"/>
        <w:jc w:val="center"/>
        <w:rPr>
          <w:rFonts w:ascii="楷体" w:hAnsi="楷体" w:eastAsia="楷体"/>
        </w:rPr>
      </w:pPr>
      <w:r>
        <w:rPr>
          <w:rFonts w:hint="eastAsia" w:ascii="楷体" w:hAnsi="楷体" w:eastAsia="楷体"/>
        </w:rPr>
        <w:t>青少年情绪管理</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材料一：</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①情绪管理是对个体情绪进行控制和调节的过程。以下是两个有关情绪失控的典型案例：九年级学生小军（化名）在学校与同学发生了不愉快，上课时同学向老师说了这事，小军急眼了，对老师大声喊，然后摔门而出，导致老师无法正常上课……</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②七年级学生小霞（化名）特别爱玩手机，妈妈暂时把手机没收了，结果她去妈妈房间砸碎了花瓶、杯子，还把门一脚踢坏……</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③针对青少年不擅长管理情绪的情况，中学教师卓秀表达了自己的看法：青少年要学会站在他人立场上看待问题，冷静分析产生问题的原因，这样有助于问题的解决。同时，要做到严于律己，宽以待人，主动进行自我批评，学会和同伴交流沟通。教育硕士李莉也认为，如果一个人能够随情境的变化适当地调节自己的情绪，并且能以合适的方式表现出被人所接受的情绪反应，那么，这样的表现更易于形成健康的心理状态。</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材料二：</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谢瑞琦针对某地区456名13</w:t>
      </w:r>
      <w:r>
        <w:rPr>
          <w:rFonts w:ascii="Times New Roman" w:hAnsi="Times New Roman" w:eastAsia="楷体"/>
        </w:rPr>
        <w:t>~</w:t>
      </w:r>
      <w:r>
        <w:rPr>
          <w:rFonts w:hint="eastAsia" w:ascii="楷体" w:hAnsi="楷体" w:eastAsia="楷体"/>
        </w:rPr>
        <w:t>20岁青少年的常见情绪类型进行了问卷调查，得出如下结论：当前青少年情绪类型总体呈正常分布，大多处于平和、喜悦的积极情绪中，但焦虑、无聊、烦躁等负面情绪也较为普遍。女生的积极情绪类型明显多于男生。在积极情绪类型中平和、喜悦的比率，女生分别占61.85%和52.63%，而男生则为56.56%和38.18%。此外，男生的焦虑、愤怒、空虚、无聊等奔放的负面情绪要多于女生；而女生的内敛的负面情绪，如悲伤、冷漠、孤独等要多于男生。</w:t>
      </w:r>
    </w:p>
    <w:p>
      <w:pPr>
        <w:tabs>
          <w:tab w:val="left" w:pos="2310"/>
          <w:tab w:val="left" w:pos="4620"/>
          <w:tab w:val="left" w:pos="6930"/>
        </w:tabs>
        <w:spacing w:line="288" w:lineRule="auto"/>
        <w:ind w:firstLine="420"/>
        <w:jc w:val="left"/>
        <w:rPr>
          <w:rFonts w:hint="eastAsia" w:ascii="楷体" w:hAnsi="楷体" w:eastAsia="楷体"/>
        </w:rPr>
      </w:pPr>
      <w:r>
        <w:rPr>
          <w:rFonts w:hint="eastAsia" w:ascii="楷体" w:hAnsi="楷体" w:eastAsia="楷体"/>
        </w:rPr>
        <w:t>以下为青少年负面情绪产生原因的调查统计，原调查问卷为多项选择题。</w:t>
      </w:r>
    </w:p>
    <w:tbl>
      <w:tblPr>
        <w:tblStyle w:val="8"/>
        <w:tblW w:w="4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9" w:hRule="atLeast"/>
        </w:trPr>
        <w:tc>
          <w:tcPr>
            <w:tcW w:w="4926" w:type="dxa"/>
          </w:tcPr>
          <w:p>
            <w:pPr>
              <w:tabs>
                <w:tab w:val="left" w:pos="2310"/>
                <w:tab w:val="left" w:pos="4620"/>
                <w:tab w:val="left" w:pos="6930"/>
              </w:tabs>
              <w:spacing w:line="288" w:lineRule="auto"/>
              <w:jc w:val="center"/>
              <w:rPr>
                <w:rFonts w:ascii="楷体" w:hAnsi="楷体" w:eastAsia="楷体"/>
              </w:rPr>
            </w:pPr>
            <w:r>
              <w:rPr>
                <w:rFonts w:hint="eastAsia" w:ascii="楷体" w:hAnsi="楷体" w:eastAsia="楷体"/>
              </w:rPr>
              <w:t>青少年负面情绪产生原因的调查统计图</w:t>
            </w:r>
          </w:p>
          <w:p>
            <w:pPr>
              <w:tabs>
                <w:tab w:val="left" w:pos="2310"/>
                <w:tab w:val="left" w:pos="4620"/>
                <w:tab w:val="left" w:pos="6930"/>
              </w:tabs>
              <w:spacing w:line="288" w:lineRule="auto"/>
              <w:jc w:val="left"/>
              <w:rPr>
                <w:rFonts w:hint="eastAsia" w:ascii="楷体" w:hAnsi="楷体" w:eastAsia="楷体"/>
              </w:rPr>
            </w:pPr>
            <w:r>
              <w:drawing>
                <wp:inline distT="0" distB="0" distL="0" distR="0">
                  <wp:extent cx="2989580" cy="131445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BEBA8EAE-BF5A-486C-A8C5-ECC9F3942E4B}">
                                <a14:imgProps xmlns:a14="http://schemas.microsoft.com/office/drawing/2010/main">
                                  <a14:imgLayer r:embed="rId9">
                                    <a14:imgEffect>
                                      <a14:brightnessContrast bright="12000" contrast="58000"/>
                                    </a14:imgEffect>
                                    <a14:imgEffect>
                                      <a14:sharpenSoften amount="64000"/>
                                    </a14:imgEffect>
                                  </a14:imgLayer>
                                </a14:imgProps>
                              </a:ext>
                            </a:extLst>
                          </a:blip>
                          <a:stretch>
                            <a:fillRect/>
                          </a:stretch>
                        </pic:blipFill>
                        <pic:spPr>
                          <a:xfrm>
                            <a:off x="0" y="0"/>
                            <a:ext cx="3029371" cy="1331753"/>
                          </a:xfrm>
                          <a:prstGeom prst="rect">
                            <a:avLst/>
                          </a:prstGeom>
                        </pic:spPr>
                      </pic:pic>
                    </a:graphicData>
                  </a:graphic>
                </wp:inline>
              </w:drawing>
            </w:r>
          </w:p>
        </w:tc>
      </w:tr>
    </w:tbl>
    <w:p>
      <w:pPr>
        <w:tabs>
          <w:tab w:val="left" w:pos="2310"/>
          <w:tab w:val="left" w:pos="4620"/>
          <w:tab w:val="left" w:pos="6930"/>
        </w:tabs>
        <w:spacing w:line="288" w:lineRule="auto"/>
        <w:jc w:val="right"/>
        <w:rPr>
          <w:rFonts w:ascii="楷体" w:hAnsi="楷体" w:eastAsia="楷体"/>
        </w:rPr>
      </w:pPr>
      <w:r>
        <w:rPr>
          <w:rFonts w:hint="eastAsia" w:ascii="楷体" w:hAnsi="楷体" w:eastAsia="楷体"/>
        </w:rPr>
        <w:t>——（数据来源：谢瑞琦《青少年情绪现状调查及对策研究》）</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材料三：</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①万文昌：学校要正视心理健康教育，尤其是学生情绪管理教育，要开设专门的心理健康教育课程，将学生情绪管理教育作为重要课程内容。</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②社会工作硕士许青云：父母对孩子的关怀可以提升其情绪智力和情绪表达能力；反之，父母的冷漠和沉默会抑制其情绪表达和情绪管理的发展。父母感情融洽的家庭，青少年更能够积极调控情绪。父母过分干预或者是任意放纵都会对青少年的情绪管理产生消极影响。</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材料四：</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个人情绪调整常用方法举例：</w:t>
      </w:r>
    </w:p>
    <w:p>
      <w:pPr>
        <w:tabs>
          <w:tab w:val="left" w:pos="2310"/>
          <w:tab w:val="left" w:pos="4620"/>
          <w:tab w:val="left" w:pos="6930"/>
        </w:tabs>
        <w:spacing w:line="288" w:lineRule="auto"/>
        <w:jc w:val="left"/>
        <w:rPr>
          <w:rFonts w:hint="eastAsia" w:ascii="楷体" w:hAnsi="楷体" w:eastAsia="楷体"/>
        </w:rPr>
      </w:pPr>
      <w:r>
        <w:drawing>
          <wp:inline distT="0" distB="0" distL="0" distR="0">
            <wp:extent cx="1074420" cy="920750"/>
            <wp:effectExtent l="0" t="0" r="0" b="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图片 335"/>
                    <pic:cNvPicPr>
                      <a:picLocks noChangeAspect="1"/>
                    </pic:cNvPicPr>
                  </pic:nvPicPr>
                  <pic:blipFill>
                    <a:blip r:embed="rId10">
                      <a:extLst>
                        <a:ext uri="{BEBA8EAE-BF5A-486C-A8C5-ECC9F3942E4B}">
                          <a14:imgProps xmlns:a14="http://schemas.microsoft.com/office/drawing/2010/main">
                            <a14:imgLayer r:embed="rId11">
                              <a14:imgEffect>
                                <a14:brightnessContrast bright="36000" contrast="36000"/>
                              </a14:imgEffect>
                              <a14:imgEffect>
                                <a14:sharpenSoften amount="77000"/>
                              </a14:imgEffect>
                            </a14:imgLayer>
                          </a14:imgProps>
                        </a:ext>
                      </a:extLst>
                    </a:blip>
                    <a:stretch>
                      <a:fillRect/>
                    </a:stretch>
                  </pic:blipFill>
                  <pic:spPr>
                    <a:xfrm>
                      <a:off x="0" y="0"/>
                      <a:ext cx="1117721" cy="957450"/>
                    </a:xfrm>
                    <a:prstGeom prst="rect">
                      <a:avLst/>
                    </a:prstGeom>
                  </pic:spPr>
                </pic:pic>
              </a:graphicData>
            </a:graphic>
          </wp:inline>
        </w:drawing>
      </w:r>
      <w:r>
        <w:rPr>
          <w:rFonts w:hint="eastAsia" w:ascii="楷体" w:hAnsi="楷体" w:eastAsia="楷体"/>
        </w:rPr>
        <w:t xml:space="preserve">    </w:t>
      </w:r>
      <w:r>
        <w:drawing>
          <wp:inline distT="0" distB="0" distL="0" distR="0">
            <wp:extent cx="831850" cy="896620"/>
            <wp:effectExtent l="0" t="0" r="6350" b="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图片 336"/>
                    <pic:cNvPicPr>
                      <a:picLocks noChangeAspect="1"/>
                    </pic:cNvPicPr>
                  </pic:nvPicPr>
                  <pic:blipFill>
                    <a:blip r:embed="rId12">
                      <a:extLst>
                        <a:ext uri="{BEBA8EAE-BF5A-486C-A8C5-ECC9F3942E4B}">
                          <a14:imgProps xmlns:a14="http://schemas.microsoft.com/office/drawing/2010/main">
                            <a14:imgLayer r:embed="rId13">
                              <a14:imgEffect>
                                <a14:brightnessContrast bright="27000" contrast="100000"/>
                              </a14:imgEffect>
                              <a14:imgEffect>
                                <a14:sharpenSoften amount="63000"/>
                              </a14:imgEffect>
                            </a14:imgLayer>
                          </a14:imgProps>
                        </a:ext>
                      </a:extLst>
                    </a:blip>
                    <a:stretch>
                      <a:fillRect/>
                    </a:stretch>
                  </pic:blipFill>
                  <pic:spPr>
                    <a:xfrm>
                      <a:off x="0" y="0"/>
                      <a:ext cx="865599" cy="933021"/>
                    </a:xfrm>
                    <a:prstGeom prst="rect">
                      <a:avLst/>
                    </a:prstGeom>
                  </pic:spPr>
                </pic:pic>
              </a:graphicData>
            </a:graphic>
          </wp:inline>
        </w:drawing>
      </w:r>
      <w:r>
        <w:rPr>
          <w:rFonts w:ascii="楷体" w:hAnsi="楷体" w:eastAsia="楷体"/>
        </w:rPr>
        <w:t xml:space="preserve">    </w:t>
      </w:r>
      <w:r>
        <w:drawing>
          <wp:inline distT="0" distB="0" distL="0" distR="0">
            <wp:extent cx="876300" cy="91249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extLst>
                        <a:ext uri="{BEBA8EAE-BF5A-486C-A8C5-ECC9F3942E4B}">
                          <a14:imgProps xmlns:a14="http://schemas.microsoft.com/office/drawing/2010/main">
                            <a14:imgLayer r:embed="rId15">
                              <a14:imgEffect>
                                <a14:brightnessContrast bright="25000" contrast="36000"/>
                              </a14:imgEffect>
                              <a14:imgEffect>
                                <a14:sharpenSoften amount="100000"/>
                              </a14:imgEffect>
                            </a14:imgLayer>
                          </a14:imgProps>
                        </a:ext>
                      </a:extLst>
                    </a:blip>
                    <a:stretch>
                      <a:fillRect/>
                    </a:stretch>
                  </pic:blipFill>
                  <pic:spPr>
                    <a:xfrm>
                      <a:off x="0" y="0"/>
                      <a:ext cx="930093" cy="968937"/>
                    </a:xfrm>
                    <a:prstGeom prst="rect">
                      <a:avLst/>
                    </a:prstGeom>
                  </pic:spPr>
                </pic:pic>
              </a:graphicData>
            </a:graphic>
          </wp:inline>
        </w:drawing>
      </w:r>
      <w:r>
        <w:rPr>
          <w:rFonts w:ascii="楷体" w:hAnsi="楷体" w:eastAsia="楷体"/>
        </w:rPr>
        <w:t xml:space="preserve">    </w:t>
      </w:r>
      <w:r>
        <w:drawing>
          <wp:inline distT="0" distB="0" distL="0" distR="0">
            <wp:extent cx="1143000" cy="95250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337"/>
                    <pic:cNvPicPr>
                      <a:picLocks noChangeAspect="1"/>
                    </pic:cNvPicPr>
                  </pic:nvPicPr>
                  <pic:blipFill>
                    <a:blip r:embed="rId16">
                      <a:extLst>
                        <a:ext uri="{BEBA8EAE-BF5A-486C-A8C5-ECC9F3942E4B}">
                          <a14:imgProps xmlns:a14="http://schemas.microsoft.com/office/drawing/2010/main">
                            <a14:imgLayer r:embed="rId17">
                              <a14:imgEffect>
                                <a14:brightnessContrast bright="51000" contrast="61000"/>
                              </a14:imgEffect>
                              <a14:imgEffect>
                                <a14:sharpenSoften amount="100000"/>
                              </a14:imgEffect>
                            </a14:imgLayer>
                          </a14:imgProps>
                        </a:ext>
                      </a:extLst>
                    </a:blip>
                    <a:stretch>
                      <a:fillRect/>
                    </a:stretch>
                  </pic:blipFill>
                  <pic:spPr>
                    <a:xfrm>
                      <a:off x="0" y="0"/>
                      <a:ext cx="1151567" cy="959639"/>
                    </a:xfrm>
                    <a:prstGeom prst="rect">
                      <a:avLst/>
                    </a:prstGeom>
                  </pic:spPr>
                </pic:pic>
              </a:graphicData>
            </a:graphic>
          </wp:inline>
        </w:drawing>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 xml:space="preserve">与朋友沟通   </w:t>
      </w:r>
      <w:r>
        <w:rPr>
          <w:rFonts w:ascii="楷体" w:hAnsi="楷体" w:eastAsia="楷体"/>
        </w:rPr>
        <w:t xml:space="preserve">   </w:t>
      </w:r>
      <w:r>
        <w:rPr>
          <w:rFonts w:hint="eastAsia" w:ascii="楷体" w:hAnsi="楷体" w:eastAsia="楷体"/>
        </w:rPr>
        <w:t xml:space="preserve">   听音乐          做运动              深呼吸</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11．下列对材料的理解与分析，</w:t>
      </w:r>
      <w:r>
        <w:rPr>
          <w:rFonts w:hint="eastAsia" w:ascii="宋体" w:hAnsi="宋体"/>
          <w:em w:val="underDot"/>
        </w:rPr>
        <w:t>错误</w:t>
      </w:r>
      <w:r>
        <w:rPr>
          <w:rFonts w:hint="eastAsia" w:ascii="Times New Roman" w:hAnsi="Times New Roman"/>
        </w:rPr>
        <w:t>的一项是（    ）（3分）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A．材料一中的两位同学都不擅长管理自己的情绪，他们的情绪都导致了不好的结果。</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B．受调查的青少年，大多处于平和、喜悦的积极情绪中，但是，负面情绪也较为普遍。</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C．受调查男生的奔放的负面情绪多于女生，同样，男生的内敛的负面情绪也多于女生。</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D．如果青少年能够很好地管理自己的情绪，那么其未来的职业生涯也许会更加顺利。</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12．请从材料二的柱状图中得出两条有意义的结论。（3分）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13．结合材料，请你为提高青少年的情绪管理能力，从不同角度提两条建议。（4分）</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（三）阅读下面的文字，完成14~17题。（15分）</w:t>
      </w:r>
    </w:p>
    <w:p>
      <w:pPr>
        <w:tabs>
          <w:tab w:val="left" w:pos="2310"/>
          <w:tab w:val="left" w:pos="4620"/>
          <w:tab w:val="left" w:pos="6930"/>
        </w:tabs>
        <w:spacing w:line="288" w:lineRule="auto"/>
        <w:ind w:firstLine="420"/>
        <w:jc w:val="center"/>
        <w:rPr>
          <w:rFonts w:ascii="楷体" w:hAnsi="楷体" w:eastAsia="楷体"/>
        </w:rPr>
      </w:pPr>
      <w:r>
        <w:rPr>
          <w:rFonts w:hint="eastAsia" w:ascii="楷体" w:hAnsi="楷体" w:eastAsia="楷体"/>
        </w:rPr>
        <w:t>爹的篱笆，娘的园</w:t>
      </w:r>
    </w:p>
    <w:p>
      <w:pPr>
        <w:tabs>
          <w:tab w:val="left" w:pos="2310"/>
          <w:tab w:val="left" w:pos="4620"/>
          <w:tab w:val="left" w:pos="6930"/>
        </w:tabs>
        <w:spacing w:line="288" w:lineRule="auto"/>
        <w:ind w:firstLine="420"/>
        <w:jc w:val="center"/>
        <w:rPr>
          <w:rFonts w:ascii="楷体" w:hAnsi="楷体" w:eastAsia="楷体"/>
        </w:rPr>
      </w:pPr>
      <w:r>
        <w:rPr>
          <w:rFonts w:hint="eastAsia" w:ascii="楷体" w:hAnsi="楷体" w:eastAsia="楷体"/>
        </w:rPr>
        <w:t>张旭光</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①那片菜园子，很犟。</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②园子巴掌大，窝在一片工地旁，四面都是柏油路、高楼这样的硬骨头。对此，这园子全然不顾，软软灵灵、懒懒散散地兀自生长着，牛犊子一样。七月间，正是蔬果的天下。不大的菜园子，饱满，蓬松，葱绿，朗润，活气得很。那些瓜蔓，流烟一样，四处钻。有的向着青天使尽吃奶的力气，拼命伸展；有的与泥土抱作一团。篱笆关不住这些，却无处诉苦，无处告状。</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③这是爹的篱笆，娘的园；这是娘的篱笆，爹的园。</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④爹娘苦劳一辈子，把我和哥哥养得和浆果一般肉实，如今他们老了，老得像两枚秋黄的蝉蜕。即便如此，爹娘为了带孙子，还是远山远水地来到了这陌生的城市。我和哥哥在这南方小城上班，安家，生子，奔波，同住一个小区，装着城里人的样子，过着城里人的生活。从此，爹娘半生故乡，半生漂泊了。</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⑤日子流水一样，一去不回。儿子七岁了，侄姑娘也九岁了。娘住哥家，带孙女；爹住我家，带孙子。这么多年，爹娘的生活被绑得铁紧。买菜，做饭，浆洗，打扫，收捡，带娃。偶有空闲，爹娘相互走动一下，聊天，拌嘴。拌完嘴，两人红光满面，全然没个争吵的样子。除此之外，他俩大抵就是把光阴呆坐成故乡的云了。</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⑥也不知打何时起，二老侍弄了一块菜园子。有段时间，娘身上有股子草木的汗味，裤脚上也零零星星地黏着泥土。一问，娘咯咯地笑：“找了块地儿，种菜。”然后，娘就一一唠叨开来：“以后都种上，芝麻、黄豆、玉米、土豆、白菜、番茄、大蒜、红薯、茄子、黄瓜、红豆……”我听了也没搁心上，慢慢地便忘了。直到有一天，我看到厨房的案板上，放着一堆黄瓜、青椒、西红柿。这些蔬菜，生得丑，都是歪瓜裂枣，和大棚菜的整齐划一、漂亮不一样，都各按各的品性自然生长，农村范儿十足。晚餐时，我多吃了一碗米饭。一下子觉得娘把老家的菜园子背过来了，把我的根背过来了。</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⑦有了菜园，爹娘陡然活泛开来。</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⑧孩子上学后，爹娘平日里有了大把余闲。那日天热，蝉噤声，万物疲焉。</w:t>
      </w:r>
      <w:r>
        <w:rPr>
          <w:rFonts w:hint="eastAsia" w:ascii="楷体" w:hAnsi="楷体" w:eastAsia="楷体"/>
          <w:u w:val="single"/>
        </w:rPr>
        <w:t>爹起身，一脸享受地说：“去园子打篱笆。”娘说：“我去。”爹不让：“天热，你在屋里看电视。”在你一言我一语的间隙里，爹已经下了楼，他下楼的样子，很骄傲，仿佛整个城市都是他的菜园子，都是他的庄稼地。</w:t>
      </w:r>
      <w:r>
        <w:rPr>
          <w:rFonts w:hint="eastAsia" w:ascii="楷体" w:hAnsi="楷体" w:eastAsia="楷体"/>
        </w:rPr>
        <w:t>爹前脚走，娘后脚就跟过去了。</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rPr>
        <w:t>⑨雨天亦然。风雨再大，爹娘都要见缝插针地去菜园子看看。二老只要去过菜园子，回来后，定是一身春风。显然，他们的爱，在我这一百平方米的居室里，欢悦更多地养在了那块菜园子里。</w:t>
      </w:r>
    </w:p>
    <w:p>
      <w:pPr>
        <w:tabs>
          <w:tab w:val="left" w:pos="2310"/>
          <w:tab w:val="left" w:pos="4620"/>
          <w:tab w:val="left" w:pos="6930"/>
        </w:tabs>
        <w:spacing w:line="288" w:lineRule="auto"/>
        <w:ind w:firstLine="420"/>
        <w:jc w:val="left"/>
        <w:rPr>
          <w:rFonts w:ascii="楷体" w:hAnsi="楷体" w:eastAsia="楷体"/>
        </w:rPr>
      </w:pPr>
      <w:r>
        <w:rPr>
          <w:rFonts w:hint="eastAsia" w:ascii="楷体" w:hAnsi="楷体" w:eastAsia="楷体"/>
          <w:szCs w:val="21"/>
        </w:rPr>
        <w:t>⑩</w:t>
      </w:r>
      <w:r>
        <w:rPr>
          <w:rFonts w:hint="eastAsia" w:ascii="楷体" w:hAnsi="楷体" w:eastAsia="楷体"/>
        </w:rPr>
        <w:t>前段时间，孩子放暑假，爹娘回老家了。走时，他俩像脱笼的山鸟。故乡，大抵是等他们很久了。</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⑪</w:t>
      </w:r>
      <w:r>
        <w:rPr>
          <w:rFonts w:hint="eastAsia" w:ascii="楷体" w:hAnsi="楷体" w:eastAsia="楷体"/>
        </w:rPr>
        <w:t>二老在身边的日子，心安，心定。爹娘一回去，心里的失落滋滋往外冒。爹娘走了，菜园子还在。我想去看看菜园子。</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⑫</w:t>
      </w:r>
      <w:r>
        <w:rPr>
          <w:rFonts w:hint="eastAsia" w:ascii="楷体" w:hAnsi="楷体" w:eastAsia="楷体"/>
        </w:rPr>
        <w:t>那块园子，远远卧在那；那些蔬菜，远远瞅着我。</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⑬</w:t>
      </w:r>
      <w:r>
        <w:rPr>
          <w:rFonts w:hint="eastAsia" w:ascii="楷体" w:hAnsi="楷体" w:eastAsia="楷体"/>
        </w:rPr>
        <w:t>农村人，你给他土地，他便能犁出一部无韵的《诗经》来。夏日向晚，薄风送着蔬菜特有的气息，一阵一阵。满园葱绿，挤得眼睛酸痛。繁密处，一垄一垄的青绿，叶叶相生相叠；简素处，几架豇豆，数挂青椒、紫茄，当真一个丰盈！这些蔬菜，鼓囊囊的，大概有一肚子话要和爹娘说。我握住一根小孩胳膊粗的黄瓜，有温度，爹娘的温度。有爹娘的地方，就有温度。</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⑭</w:t>
      </w:r>
      <w:r>
        <w:rPr>
          <w:rFonts w:hint="eastAsia" w:ascii="楷体" w:hAnsi="楷体" w:eastAsia="楷体"/>
        </w:rPr>
        <w:t>爹娘前脚刚走，一地的野草后脚就长出来了。这些草怕爹娘，不怕我。野草在和蔬菜斗争，抢着地盘，它们和爹娘一样，给块地，便能活得精神。</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⑮</w:t>
      </w:r>
      <w:r>
        <w:rPr>
          <w:rFonts w:hint="eastAsia" w:ascii="楷体" w:hAnsi="楷体" w:eastAsia="楷体"/>
        </w:rPr>
        <w:t>我想，爹娘还是更喜欢老家的菜园子。那一围一围的篱笆，对抗的不是野草，是那些狗，那些牛羊，那些鸡鸭鹅。爹娘与它们斗，其乐无穷。故乡的菜园子不孤单，左边是盛菊婶子家的，右边是邦求伯家的，前头是礼和叔家的，后头是翠荣奶家的……爹娘和他们隔着浅浅的篱笆，聊着深深的光阴。</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⑯</w:t>
      </w:r>
      <w:r>
        <w:rPr>
          <w:rFonts w:hint="eastAsia" w:ascii="楷体" w:hAnsi="楷体" w:eastAsia="楷体"/>
        </w:rPr>
        <w:t>晚风渐起，淡月清雅。我静立于菜畦之中，四周朦朦胧胧。一架暮色之下，我看见爹和娘边拔草，边唠嗑，时有欢笑声腾地而起。</w:t>
      </w:r>
    </w:p>
    <w:p>
      <w:pPr>
        <w:tabs>
          <w:tab w:val="left" w:pos="2310"/>
          <w:tab w:val="left" w:pos="4620"/>
          <w:tab w:val="left" w:pos="6930"/>
        </w:tabs>
        <w:spacing w:line="288" w:lineRule="auto"/>
        <w:ind w:firstLine="420"/>
        <w:jc w:val="left"/>
        <w:rPr>
          <w:rFonts w:ascii="楷体" w:hAnsi="楷体" w:eastAsia="楷体"/>
        </w:rPr>
      </w:pPr>
      <w:r>
        <w:rPr>
          <w:rFonts w:ascii="楷体" w:hAnsi="楷体" w:eastAsia="楷体" w:cs="Cambria Math"/>
          <w:szCs w:val="21"/>
        </w:rPr>
        <w:t>⑰</w:t>
      </w:r>
      <w:r>
        <w:rPr>
          <w:rFonts w:hint="eastAsia" w:ascii="楷体" w:hAnsi="楷体" w:eastAsia="楷体"/>
        </w:rPr>
        <w:t>不知归乡的爹娘，是否在惦念着他们安放于此的篱笆园。</w:t>
      </w:r>
    </w:p>
    <w:p>
      <w:pPr>
        <w:tabs>
          <w:tab w:val="left" w:pos="2310"/>
          <w:tab w:val="left" w:pos="4620"/>
          <w:tab w:val="left" w:pos="6930"/>
        </w:tabs>
        <w:spacing w:line="288" w:lineRule="auto"/>
        <w:ind w:firstLine="420"/>
        <w:jc w:val="right"/>
        <w:rPr>
          <w:rFonts w:ascii="楷体" w:hAnsi="楷体" w:eastAsia="楷体"/>
        </w:rPr>
      </w:pPr>
      <w:r>
        <w:rPr>
          <w:rFonts w:hint="eastAsia" w:ascii="楷体" w:hAnsi="楷体" w:eastAsia="楷体"/>
        </w:rPr>
        <w:t>（选自《海外文摘·文学版》2022年第3期，有删改）</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14．下列对选文的理解与分析，</w:t>
      </w:r>
      <w:r>
        <w:rPr>
          <w:rFonts w:hint="eastAsia" w:ascii="宋体" w:hAnsi="宋体"/>
          <w:em w:val="underDot"/>
        </w:rPr>
        <w:t>不正确</w:t>
      </w:r>
      <w:r>
        <w:rPr>
          <w:rFonts w:hint="eastAsia" w:ascii="Times New Roman" w:hAnsi="Times New Roman"/>
        </w:rPr>
        <w:t>的一项是（    ）（3分）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A．作者之所以说菜园“犟”，是因为它占地面积小，环境恶劣，但生长得自在随性。</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B．“篱笆关不住这些，却无处诉苦，无处告状。”一句将篱笆人格化，生动形象又诙谐幽默地从侧面烘托出菜园里的蔬果瓜蔓生机勃勃的景象，表达了作者对菜园的欢喜。</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C．“爹前脚走，娘后脚就跟过去了”表现父母对耕作的喜爱和彼此间深厚的感情。</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D．“走时，他俩像脱笼的山鸟”一句用比喻写父母回乡的欢悦，表达“我”对父母离去的不满。</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15．从人物描写的角度赏析第③段画线句子。（3分）</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爹起身，一脸享受地说：“去园子打篱笆。”娘说：“我去。”爹不让：“天热，你在屋里看电视。”在你一言我一语的间隙里，爹已经下了楼，他下楼的样子，很骄傲，仿佛整个城市都是他的菜园子，都是他的庄稼地。</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16．作者为什么写了城里的菜园子后又要写家乡的菜园子？请简要分析。（4分）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17．读完全文，你觉得这个菜园子仅仅是菜园子吗？它对作者的父母而言，具有怎样的意义？请结合下面链接材料，谈谈你的看法。（5分）</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【链接材料】</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中国人对土地，对种菜，貌似有着一种偏执的爱好与习惯，是因为中国社会具有着乡土性。泥土在中国人心中，已等同于家的概念，让人有着难以割舍的情怀。种菜是一种寻根的行为，面对着黄土与种植的庄稼，内心深处不仅有一种原始的满足与依靠感，也有对人与人之间熟人社会中的信任与尊重的怀念，这种依靠感与怀念，夹杂着对亲人的依恋，带来了内心的宁静。种菜的行为背后，是血脉深处对乡与土的深深依赖。</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三、作文（50分）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18．阅读下面的文字，根据要求作文。（50分）</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一个句子，使用不同的标点符号或者语气助词，往往表达不同的意思和情感。它们可能会引发你不同的感受，让你回想起不同的经历。</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比如：①你来了。②你来吗？③你来啦！</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请在上面三个句子中任选一句作为文章开头，独立成段，并结合自己的生活经历，写一篇文章。</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要求：</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（1）题目自拟；</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（2）自定立意，自选文体（诗歌除外）；</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（3）内容具体，有真情实感；</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（4）不少于500字；</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（5）不得抄袭、套作；</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（6）文中不得出现真实姓名、校名和地名。</w:t>
      </w: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hint="eastAsia" w:ascii="Times New Roman" w:hAnsi="Times New Roman"/>
          <w:b/>
          <w:sz w:val="32"/>
        </w:rPr>
      </w:pPr>
    </w:p>
    <w:p>
      <w:pPr>
        <w:tabs>
          <w:tab w:val="left" w:pos="2310"/>
          <w:tab w:val="left" w:pos="4620"/>
          <w:tab w:val="left" w:pos="6930"/>
        </w:tabs>
        <w:spacing w:line="288" w:lineRule="auto"/>
        <w:jc w:val="center"/>
        <w:rPr>
          <w:rFonts w:ascii="Times New Roman" w:hAnsi="Times New Roman"/>
          <w:b/>
          <w:sz w:val="32"/>
        </w:rPr>
      </w:pPr>
      <w:r>
        <w:rPr>
          <w:rFonts w:hint="eastAsia" w:ascii="Times New Roman" w:hAnsi="Times New Roman"/>
          <w:b/>
          <w:sz w:val="32"/>
        </w:rPr>
        <w:t>2022——2023学年度第二学期教学质量监测</w:t>
      </w:r>
    </w:p>
    <w:p>
      <w:pPr>
        <w:tabs>
          <w:tab w:val="left" w:pos="2310"/>
          <w:tab w:val="left" w:pos="4620"/>
          <w:tab w:val="left" w:pos="6930"/>
        </w:tabs>
        <w:spacing w:line="288" w:lineRule="auto"/>
        <w:jc w:val="center"/>
        <w:rPr>
          <w:rFonts w:ascii="Times New Roman" w:hAnsi="Times New Roman"/>
          <w:b/>
          <w:sz w:val="32"/>
        </w:rPr>
      </w:pPr>
      <w:r>
        <w:rPr>
          <w:rFonts w:hint="eastAsia" w:ascii="Times New Roman" w:hAnsi="Times New Roman"/>
          <w:b/>
          <w:sz w:val="32"/>
        </w:rPr>
        <w:t>七年级语文参考答案及评分标准</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说明：1．主观题答案只要意思相同或相近即可酌情给分；如果考生的答案与下面参考答案不一致，但符合题目要求且言之成理，也应该判为正确。</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2．主观题答案语言表述不准确的酌情扣分。</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3．除有特别说明的题目外，答案中出现错别字每3个扣1分（重复不计），但扣分不得超过该小题的分值。</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4．全卷最后总分不得超过120分。</w:t>
      </w:r>
    </w:p>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选择题（除5（2）小题为2分，其它题目为3分，共14分）</w:t>
      </w:r>
    </w:p>
    <w:tbl>
      <w:tblPr>
        <w:tblStyle w:val="8"/>
        <w:tblW w:w="3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68"/>
        <w:gridCol w:w="357"/>
        <w:gridCol w:w="846"/>
        <w:gridCol w:w="419"/>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rPr>
                <w:rFonts w:hint="eastAsia" w:ascii="Times New Roman" w:hAnsi="Times New Roman"/>
                <w:szCs w:val="21"/>
              </w:rPr>
            </w:pPr>
            <w:r>
              <w:rPr>
                <w:rFonts w:hint="eastAsia" w:ascii="Times New Roman" w:hAnsi="Times New Roman"/>
                <w:szCs w:val="21"/>
              </w:rPr>
              <w:t>题号</w:t>
            </w:r>
          </w:p>
        </w:tc>
        <w:tc>
          <w:tcPr>
            <w:tcW w:w="368" w:type="dxa"/>
            <w:vAlign w:val="center"/>
          </w:tcPr>
          <w:p>
            <w:pPr>
              <w:rPr>
                <w:rFonts w:hint="eastAsia" w:ascii="Times New Roman" w:hAnsi="Times New Roman"/>
                <w:szCs w:val="21"/>
              </w:rPr>
            </w:pPr>
            <w:r>
              <w:rPr>
                <w:rFonts w:hint="eastAsia" w:ascii="Times New Roman" w:hAnsi="Times New Roman"/>
                <w:szCs w:val="21"/>
              </w:rPr>
              <w:t>3</w:t>
            </w:r>
          </w:p>
        </w:tc>
        <w:tc>
          <w:tcPr>
            <w:tcW w:w="357" w:type="dxa"/>
            <w:vAlign w:val="center"/>
          </w:tcPr>
          <w:p>
            <w:pPr>
              <w:rPr>
                <w:rFonts w:hint="eastAsia" w:ascii="Times New Roman" w:hAnsi="Times New Roman"/>
                <w:szCs w:val="21"/>
              </w:rPr>
            </w:pPr>
            <w:r>
              <w:rPr>
                <w:rFonts w:hint="eastAsia" w:ascii="Times New Roman" w:hAnsi="Times New Roman"/>
                <w:szCs w:val="21"/>
              </w:rPr>
              <w:t>4</w:t>
            </w:r>
          </w:p>
        </w:tc>
        <w:tc>
          <w:tcPr>
            <w:tcW w:w="846" w:type="dxa"/>
            <w:vAlign w:val="center"/>
          </w:tcPr>
          <w:p>
            <w:pPr>
              <w:rPr>
                <w:rFonts w:hint="eastAsia" w:ascii="Times New Roman" w:hAnsi="Times New Roman"/>
                <w:szCs w:val="21"/>
              </w:rPr>
            </w:pPr>
            <w:r>
              <w:rPr>
                <w:rFonts w:hint="eastAsia" w:ascii="Times New Roman" w:hAnsi="Times New Roman"/>
                <w:szCs w:val="21"/>
              </w:rPr>
              <w:t>5（2）</w:t>
            </w:r>
          </w:p>
        </w:tc>
        <w:tc>
          <w:tcPr>
            <w:tcW w:w="419" w:type="dxa"/>
            <w:vAlign w:val="center"/>
          </w:tcPr>
          <w:p>
            <w:pPr>
              <w:rPr>
                <w:rFonts w:hint="eastAsia" w:ascii="Times New Roman" w:hAnsi="Times New Roman"/>
                <w:szCs w:val="21"/>
              </w:rPr>
            </w:pPr>
            <w:r>
              <w:rPr>
                <w:rFonts w:hint="eastAsia" w:ascii="Times New Roman" w:hAnsi="Times New Roman"/>
                <w:szCs w:val="21"/>
              </w:rPr>
              <w:t>11</w:t>
            </w:r>
          </w:p>
        </w:tc>
        <w:tc>
          <w:tcPr>
            <w:tcW w:w="426" w:type="dxa"/>
            <w:vAlign w:val="center"/>
          </w:tcPr>
          <w:p>
            <w:pPr>
              <w:rPr>
                <w:rFonts w:hint="eastAsia" w:ascii="Times New Roman" w:hAnsi="Times New Roman"/>
                <w:szCs w:val="21"/>
              </w:rPr>
            </w:pPr>
            <w:r>
              <w:rPr>
                <w:rFonts w:hint="eastAsia" w:ascii="Times New Roman" w:hAnsi="Times New Roman"/>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rPr>
                <w:rFonts w:hint="eastAsia" w:ascii="Times New Roman" w:hAnsi="Times New Roman"/>
                <w:szCs w:val="21"/>
              </w:rPr>
            </w:pPr>
            <w:r>
              <w:rPr>
                <w:rFonts w:hint="eastAsia" w:ascii="Times New Roman" w:hAnsi="Times New Roman"/>
                <w:szCs w:val="21"/>
              </w:rPr>
              <w:t>答案</w:t>
            </w:r>
          </w:p>
        </w:tc>
        <w:tc>
          <w:tcPr>
            <w:tcW w:w="368" w:type="dxa"/>
            <w:vAlign w:val="center"/>
          </w:tcPr>
          <w:p>
            <w:pPr>
              <w:rPr>
                <w:rFonts w:hint="eastAsia" w:ascii="Times New Roman" w:hAnsi="Times New Roman"/>
                <w:szCs w:val="21"/>
              </w:rPr>
            </w:pPr>
            <w:r>
              <w:rPr>
                <w:rFonts w:ascii="Times New Roman" w:hAnsi="Times New Roman"/>
                <w:szCs w:val="21"/>
              </w:rPr>
              <w:t>A</w:t>
            </w:r>
          </w:p>
        </w:tc>
        <w:tc>
          <w:tcPr>
            <w:tcW w:w="357" w:type="dxa"/>
            <w:vAlign w:val="center"/>
          </w:tcPr>
          <w:p>
            <w:pPr>
              <w:rPr>
                <w:rFonts w:hint="eastAsia" w:ascii="Times New Roman" w:hAnsi="Times New Roman"/>
                <w:szCs w:val="21"/>
              </w:rPr>
            </w:pPr>
            <w:r>
              <w:rPr>
                <w:rFonts w:ascii="Times New Roman" w:hAnsi="Times New Roman"/>
                <w:szCs w:val="21"/>
              </w:rPr>
              <w:t>C</w:t>
            </w:r>
          </w:p>
        </w:tc>
        <w:tc>
          <w:tcPr>
            <w:tcW w:w="846" w:type="dxa"/>
            <w:vAlign w:val="center"/>
          </w:tcPr>
          <w:p>
            <w:pPr>
              <w:rPr>
                <w:rFonts w:hint="eastAsia" w:ascii="Times New Roman" w:hAnsi="Times New Roman"/>
                <w:szCs w:val="21"/>
              </w:rPr>
            </w:pPr>
            <w:r>
              <w:rPr>
                <w:rFonts w:ascii="Times New Roman" w:hAnsi="Times New Roman"/>
                <w:szCs w:val="21"/>
              </w:rPr>
              <w:t>D</w:t>
            </w:r>
          </w:p>
        </w:tc>
        <w:tc>
          <w:tcPr>
            <w:tcW w:w="419" w:type="dxa"/>
            <w:vAlign w:val="center"/>
          </w:tcPr>
          <w:p>
            <w:pPr>
              <w:rPr>
                <w:rFonts w:hint="eastAsia" w:ascii="Times New Roman" w:hAnsi="Times New Roman"/>
                <w:szCs w:val="21"/>
              </w:rPr>
            </w:pPr>
            <w:r>
              <w:rPr>
                <w:rFonts w:ascii="Times New Roman" w:hAnsi="Times New Roman"/>
                <w:szCs w:val="21"/>
              </w:rPr>
              <w:t>C</w:t>
            </w:r>
          </w:p>
        </w:tc>
        <w:tc>
          <w:tcPr>
            <w:tcW w:w="426" w:type="dxa"/>
            <w:vAlign w:val="center"/>
          </w:tcPr>
          <w:p>
            <w:pPr>
              <w:rPr>
                <w:rFonts w:hint="eastAsia" w:ascii="Times New Roman" w:hAnsi="Times New Roman"/>
                <w:szCs w:val="21"/>
              </w:rPr>
            </w:pPr>
            <w:r>
              <w:rPr>
                <w:rFonts w:ascii="Times New Roman" w:hAnsi="Times New Roman"/>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rPr>
                <w:rFonts w:hint="eastAsia" w:ascii="Times New Roman" w:hAnsi="Times New Roman"/>
                <w:szCs w:val="21"/>
              </w:rPr>
            </w:pPr>
            <w:r>
              <w:rPr>
                <w:rFonts w:hint="eastAsia" w:ascii="Times New Roman" w:hAnsi="Times New Roman"/>
                <w:szCs w:val="21"/>
              </w:rPr>
              <w:t>分数</w:t>
            </w:r>
          </w:p>
        </w:tc>
        <w:tc>
          <w:tcPr>
            <w:tcW w:w="368" w:type="dxa"/>
            <w:vAlign w:val="center"/>
          </w:tcPr>
          <w:p>
            <w:pPr>
              <w:rPr>
                <w:rFonts w:hint="eastAsia" w:ascii="Times New Roman" w:hAnsi="Times New Roman"/>
                <w:szCs w:val="21"/>
              </w:rPr>
            </w:pPr>
            <w:r>
              <w:rPr>
                <w:rFonts w:hint="eastAsia" w:ascii="Times New Roman" w:hAnsi="Times New Roman"/>
                <w:szCs w:val="21"/>
              </w:rPr>
              <w:t>3</w:t>
            </w:r>
          </w:p>
        </w:tc>
        <w:tc>
          <w:tcPr>
            <w:tcW w:w="357" w:type="dxa"/>
            <w:vAlign w:val="center"/>
          </w:tcPr>
          <w:p>
            <w:pPr>
              <w:rPr>
                <w:rFonts w:hint="eastAsia" w:ascii="Times New Roman" w:hAnsi="Times New Roman"/>
                <w:szCs w:val="21"/>
              </w:rPr>
            </w:pPr>
            <w:r>
              <w:rPr>
                <w:rFonts w:hint="eastAsia" w:ascii="Times New Roman" w:hAnsi="Times New Roman"/>
                <w:szCs w:val="21"/>
              </w:rPr>
              <w:t>3</w:t>
            </w:r>
          </w:p>
        </w:tc>
        <w:tc>
          <w:tcPr>
            <w:tcW w:w="846" w:type="dxa"/>
            <w:vAlign w:val="center"/>
          </w:tcPr>
          <w:p>
            <w:pPr>
              <w:rPr>
                <w:rFonts w:hint="eastAsia" w:ascii="Times New Roman" w:hAnsi="Times New Roman"/>
                <w:szCs w:val="21"/>
              </w:rPr>
            </w:pPr>
            <w:r>
              <w:rPr>
                <w:rFonts w:hint="eastAsia" w:ascii="Times New Roman" w:hAnsi="Times New Roman"/>
                <w:szCs w:val="21"/>
              </w:rPr>
              <w:t>2</w:t>
            </w:r>
          </w:p>
        </w:tc>
        <w:tc>
          <w:tcPr>
            <w:tcW w:w="419" w:type="dxa"/>
            <w:vAlign w:val="center"/>
          </w:tcPr>
          <w:p>
            <w:pPr>
              <w:rPr>
                <w:rFonts w:hint="eastAsia" w:ascii="Times New Roman" w:hAnsi="Times New Roman"/>
                <w:szCs w:val="21"/>
              </w:rPr>
            </w:pPr>
            <w:r>
              <w:rPr>
                <w:rFonts w:hint="eastAsia" w:ascii="Times New Roman" w:hAnsi="Times New Roman"/>
                <w:szCs w:val="21"/>
              </w:rPr>
              <w:t>3</w:t>
            </w:r>
          </w:p>
        </w:tc>
        <w:tc>
          <w:tcPr>
            <w:tcW w:w="426" w:type="dxa"/>
            <w:vAlign w:val="center"/>
          </w:tcPr>
          <w:p>
            <w:pPr>
              <w:rPr>
                <w:rFonts w:hint="eastAsia" w:ascii="Times New Roman" w:hAnsi="Times New Roman"/>
                <w:szCs w:val="21"/>
              </w:rPr>
            </w:pPr>
            <w:r>
              <w:rPr>
                <w:rFonts w:hint="eastAsia" w:ascii="Times New Roman" w:hAnsi="Times New Roman"/>
                <w:szCs w:val="21"/>
              </w:rPr>
              <w:t>3</w:t>
            </w:r>
          </w:p>
        </w:tc>
      </w:tr>
    </w:tbl>
    <w:p>
      <w:pPr>
        <w:tabs>
          <w:tab w:val="left" w:pos="2310"/>
          <w:tab w:val="left" w:pos="4620"/>
          <w:tab w:val="left" w:pos="6930"/>
        </w:tabs>
        <w:spacing w:line="288" w:lineRule="auto"/>
        <w:jc w:val="left"/>
        <w:rPr>
          <w:rFonts w:ascii="Times New Roman" w:hAnsi="Times New Roman"/>
          <w:b/>
          <w:sz w:val="24"/>
        </w:rPr>
      </w:pPr>
      <w:r>
        <w:rPr>
          <w:rFonts w:hint="eastAsia" w:ascii="Times New Roman" w:hAnsi="Times New Roman"/>
          <w:b/>
          <w:sz w:val="24"/>
        </w:rPr>
        <w:t>非选择题</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1．（1）隔江犹唱后庭花</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（2）故园东望路漫漫  双袖龙钟泪不干</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（3）出淤泥而不染  濯清涟而不妖</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（4）惟吾德馨  苔痕上阶绿  谈笑有鸿儒</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（5）会当凌绝顶  一览众山小</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（6）山重水复疑无路  柳暗花明又一村</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（答对1句得1分，每句错、漏、多1字扣0.5分，扣完该句分数为止。满分10分）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2．（1）灌输  （2）闲暇  （3）慷慨淋漓  （4）悲天悯人</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（每个1分，错、漏、多一个字，该词不得分，共4分）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3．A（3分）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解析】A．缄默：闭口不说话。不符合“在综合实践活动中，我们应该积极主动思考”的与语境，使用错误；B．斡旋：调解；扭转僵局。此处形容好朋友从中调解矛盾，使用正确；C．强词夺理：指无理强辩，明明没理硬说有理，多用于形容无理辩解。符合语境；D．锲而不舍：不断地镂刻。比喻坚持不懈。符合语境。</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4．C（3分）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【解析】C成分赘余，“众多”“莘莘”任删其一。</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5．（1）①《西游记》  ②科幻冒险  ③  冒海底之险  ④深深悯人怀（每小题1分，意思相近即可）</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（2）D</w:t>
      </w:r>
      <w:r>
        <w:rPr>
          <w:rFonts w:ascii="Times New Roman" w:hAnsi="Times New Roman"/>
        </w:rPr>
        <w:t xml:space="preserve">  </w:t>
      </w:r>
      <w:r>
        <w:rPr>
          <w:rFonts w:hint="eastAsia" w:ascii="Times New Roman" w:hAnsi="Times New Roman"/>
        </w:rPr>
        <w:t>错在“寻宝的故事”。（2分）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示例一：《朝花夕拾》原名《旧事重提》，是现代文学家鲁迅的散文集。文集以记事为主，饱含着浓烈的抒情气息，往往又夹以议论，做到了抒情、叙事和议论融为一体，优美和谐，有强烈的感染力，让我们得到心灵的启迪。</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示例二：《海底两万里》是凡尔纳写的一部科幻小说。他在书中对海洋动物、植物进行了细致描绘，对海底地理、地质知识作了准确介绍，内容丰富，故事趣味盎然。我们能从中读出人类的苦难，也读出人性的真、善、美。</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示例三：《骆驼祥子》讲述的是旧中国北平城里一个人力车夫祥子的悲剧故事。小说通篇以北京市民的语言为基础，加工提炼，朴素中见优美，简练中见含蓄。读后让我们感受到了生活的艰难，让我们学会了珍惜。</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（从主要内容、人物形象、精彩故事情节、主题思想、艺术特色等方面分析皆可以得分，结合相关的名著展开分析2分，写出阅读的感受收获等2分，言之有理即可，共4分）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6．（1）模子  （2）烘烤  （3）完成  （每小题1分）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7．（1）先设置一块铁板，在它的上面用松脂、蜡混合着纸灰这一类东西覆盖好（在上面覆盖）。</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（2分，“设”“和”“冒”各0.5分，句意通顺0.5分）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（2）遇到平时没有准备的生僻字，随即刻制……（有些生僻字平时没有准备的，可以很快刻制）</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（2分，“奇”“素”“旋”各0.5分，句意通顺0.5分）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8．（1）边缘（边，边沿）  （2）如、比得上  （每小题1分，共2分）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9．方 家 以 磁 石 磨 针 锋</w:t>
      </w:r>
      <w:r>
        <w:rPr>
          <w:rFonts w:hint="eastAsia" w:ascii="宋体" w:hAnsi="宋体"/>
        </w:rPr>
        <w:t>/</w:t>
      </w:r>
      <w:r>
        <w:rPr>
          <w:rFonts w:hint="eastAsia" w:ascii="Times New Roman" w:hAnsi="Times New Roman"/>
        </w:rPr>
        <w:t>则 能 指 南/然 常 微 偏 东</w:t>
      </w:r>
      <w:r>
        <w:rPr>
          <w:rFonts w:hint="eastAsia" w:ascii="宋体" w:hAnsi="宋体"/>
        </w:rPr>
        <w:t>/</w:t>
      </w:r>
      <w:r>
        <w:rPr>
          <w:rFonts w:hint="eastAsia" w:ascii="Times New Roman" w:hAnsi="Times New Roman"/>
        </w:rPr>
        <w:t>不 全 南 也（每划对一处得1分，划错1处扣1分，直到扣完3分）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10．【甲】【乙】两文都介绍了古代的科学技艺（科学说明）（活板和指南针），都赞扬了我国古代劳动人民的非凡智慧和创新精神。</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（从选材和主题思想概括各得1.5分，共3分）</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参考译文：</w:t>
      </w:r>
    </w:p>
    <w:p>
      <w:pPr>
        <w:tabs>
          <w:tab w:val="left" w:pos="2310"/>
          <w:tab w:val="left" w:pos="4620"/>
          <w:tab w:val="left" w:pos="6930"/>
        </w:tabs>
        <w:spacing w:line="288" w:lineRule="auto"/>
        <w:ind w:firstLine="420"/>
        <w:jc w:val="left"/>
        <w:rPr>
          <w:rFonts w:ascii="Times New Roman" w:hAnsi="Times New Roman" w:eastAsia="楷体"/>
        </w:rPr>
      </w:pPr>
      <w:r>
        <w:rPr>
          <w:rFonts w:hint="eastAsia" w:ascii="Times New Roman" w:hAnsi="Times New Roman" w:eastAsia="楷体"/>
        </w:rPr>
        <w:t>【乙】  行家用磁石磨成针（的形状针头锋利），就可以指向南方；然而常常略微偏东，不全是指南。（放在）水上常震动摇摆。放在指甲上或碗边都可以这样做，运转的速度特别快，只是在坚硬光滑（的表面）容易滑落掉下，（不过这几种方法）都不如悬挂法是最好的。它的方法是取新产的丝绵中一缕单根的蚕丝，用芥菜种子大小的蜡（抹在上面），粘在针的中间（位置），在没有风的地方悬挂，针就常常指向南方。其中有的针磨好了则指向北方。</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11．C（3分）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12．示例：（1）成绩下降学业不顺、人际交往中产生矛盾冲突、与父母观念差异与分歧是青少年负面情绪产生的主要原因；（青少年负面情绪产生的原因主要在于：成绩下降学业不顺利、人际交往中产生矛盾冲突、与父母观念的差异与分歧等。）（写出其中两方面即可）</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（2）只有极少部分同学由于其他原因产生负面情绪。</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（从青少年产生负面情绪的原因很多、大部分同学会因为什么产生负面情绪、只有极少部分同学不会产生负面情绪等方面来得出结论即可。每点1.5分，共3分）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13．示例：（1）学校开设情绪管理教育的课程；</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（2）家长在家中要注意学生负面情绪的正确引导；</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（3）青少年自己要积极运动缓解负面情绪。</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（从学校的角度、家庭的角度和个人的角度任选两个角度，提出有针对性、可行性的建议即可。每点2分，共4分）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14．D（3分）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15．神态描写、动作描写、语言描写（1分，答两点即可），表现了父亲对田园的喜爱、热爱劳动。（1分）“骄傲”一词表现了父亲自豪、喜悦的心情。表现了父母感情深厚。（1分，不一定写出“骄傲”一词，答出其中一方面即可。）</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（描写方法1分，分析2分，共3分）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16．用城里的菜园子和家乡的菜园子进行对比（1分），衬托出爹娘更喜欢老家的菜园子。（1分）那里，没有城市里的孤单，有的是欢声笑语，能给爹娘带来快乐与幸福，更能突出爹娘对故乡的深情。（2分）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（手法1分，作用1分，分析2分，共4分）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17．这不仅仅是个菜园子，它还有着更深的意义。（1分）这是爹娘的精神家园，这个菜园子仿佛让爹娘回到了故土，让他们有了劳作的充实感，给他们带来了快乐和幸福，精神有了寄托。（2分）表达了爹娘对土地的热爱，对亲人的热情，对故乡的深情。（2分）（作出回答1分，意义4分，共5分）</w:t>
      </w:r>
    </w:p>
    <w:p>
      <w:pPr>
        <w:tabs>
          <w:tab w:val="left" w:pos="2310"/>
          <w:tab w:val="left" w:pos="4620"/>
          <w:tab w:val="left" w:pos="6930"/>
        </w:tabs>
        <w:spacing w:line="288" w:lineRule="auto"/>
        <w:jc w:val="left"/>
        <w:rPr>
          <w:rFonts w:ascii="Times New Roman" w:hAnsi="Times New Roman"/>
        </w:rPr>
      </w:pPr>
      <w:r>
        <w:rPr>
          <w:rFonts w:hint="eastAsia" w:ascii="Times New Roman" w:hAnsi="Times New Roman"/>
        </w:rPr>
        <w:t>18．（50分）略</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DB1"/>
    <w:rsid w:val="00005EBC"/>
    <w:rsid w:val="00013000"/>
    <w:rsid w:val="000460FF"/>
    <w:rsid w:val="00054E7B"/>
    <w:rsid w:val="00092D0B"/>
    <w:rsid w:val="000E4D02"/>
    <w:rsid w:val="000E4FF1"/>
    <w:rsid w:val="001177F3"/>
    <w:rsid w:val="00126714"/>
    <w:rsid w:val="00171458"/>
    <w:rsid w:val="00173C1D"/>
    <w:rsid w:val="001764C3"/>
    <w:rsid w:val="0018010E"/>
    <w:rsid w:val="00191C29"/>
    <w:rsid w:val="001A05A2"/>
    <w:rsid w:val="001C0F5F"/>
    <w:rsid w:val="001C63DA"/>
    <w:rsid w:val="001D0C6F"/>
    <w:rsid w:val="00201A7E"/>
    <w:rsid w:val="00204526"/>
    <w:rsid w:val="0020553D"/>
    <w:rsid w:val="00221FC9"/>
    <w:rsid w:val="00244CEF"/>
    <w:rsid w:val="002457C2"/>
    <w:rsid w:val="0027776E"/>
    <w:rsid w:val="00281ADF"/>
    <w:rsid w:val="002908F0"/>
    <w:rsid w:val="0029361A"/>
    <w:rsid w:val="00294908"/>
    <w:rsid w:val="002A0E5D"/>
    <w:rsid w:val="002A1A21"/>
    <w:rsid w:val="002B0F0B"/>
    <w:rsid w:val="002C5D62"/>
    <w:rsid w:val="002F06B2"/>
    <w:rsid w:val="00303588"/>
    <w:rsid w:val="003102DB"/>
    <w:rsid w:val="0033420F"/>
    <w:rsid w:val="003625C4"/>
    <w:rsid w:val="00373D0A"/>
    <w:rsid w:val="00387E9A"/>
    <w:rsid w:val="003941D0"/>
    <w:rsid w:val="003B1712"/>
    <w:rsid w:val="003C4A95"/>
    <w:rsid w:val="003D0C09"/>
    <w:rsid w:val="003F72C2"/>
    <w:rsid w:val="004062F6"/>
    <w:rsid w:val="004151FC"/>
    <w:rsid w:val="00430A44"/>
    <w:rsid w:val="00435F83"/>
    <w:rsid w:val="00444A46"/>
    <w:rsid w:val="0046214C"/>
    <w:rsid w:val="0049183B"/>
    <w:rsid w:val="004B44B5"/>
    <w:rsid w:val="004C3E01"/>
    <w:rsid w:val="004D275B"/>
    <w:rsid w:val="004D44FD"/>
    <w:rsid w:val="00585804"/>
    <w:rsid w:val="0059145F"/>
    <w:rsid w:val="00596076"/>
    <w:rsid w:val="005B39DB"/>
    <w:rsid w:val="005C2124"/>
    <w:rsid w:val="005C29F2"/>
    <w:rsid w:val="005C6632"/>
    <w:rsid w:val="005F1362"/>
    <w:rsid w:val="00605626"/>
    <w:rsid w:val="006071D5"/>
    <w:rsid w:val="0061473A"/>
    <w:rsid w:val="0062039B"/>
    <w:rsid w:val="00620BBC"/>
    <w:rsid w:val="00623C16"/>
    <w:rsid w:val="00630D90"/>
    <w:rsid w:val="00637D3A"/>
    <w:rsid w:val="00640BF5"/>
    <w:rsid w:val="00643AF6"/>
    <w:rsid w:val="0065681F"/>
    <w:rsid w:val="00664CA6"/>
    <w:rsid w:val="0066544C"/>
    <w:rsid w:val="006C5DAD"/>
    <w:rsid w:val="006D5DE9"/>
    <w:rsid w:val="006F45E0"/>
    <w:rsid w:val="00701D6B"/>
    <w:rsid w:val="007061B2"/>
    <w:rsid w:val="00716D85"/>
    <w:rsid w:val="00734112"/>
    <w:rsid w:val="00740A09"/>
    <w:rsid w:val="00762E26"/>
    <w:rsid w:val="007706D9"/>
    <w:rsid w:val="0078569C"/>
    <w:rsid w:val="007A3C42"/>
    <w:rsid w:val="008028B5"/>
    <w:rsid w:val="00832EC9"/>
    <w:rsid w:val="0083661D"/>
    <w:rsid w:val="008634CD"/>
    <w:rsid w:val="00866E3E"/>
    <w:rsid w:val="008731FA"/>
    <w:rsid w:val="00880A38"/>
    <w:rsid w:val="00884DBC"/>
    <w:rsid w:val="008879EC"/>
    <w:rsid w:val="00893DD6"/>
    <w:rsid w:val="008D2E94"/>
    <w:rsid w:val="008E52BC"/>
    <w:rsid w:val="009121D7"/>
    <w:rsid w:val="00974E0F"/>
    <w:rsid w:val="00982128"/>
    <w:rsid w:val="009A27BF"/>
    <w:rsid w:val="009A77FB"/>
    <w:rsid w:val="009B452D"/>
    <w:rsid w:val="009B5666"/>
    <w:rsid w:val="009C4252"/>
    <w:rsid w:val="00A07DF2"/>
    <w:rsid w:val="00A405DB"/>
    <w:rsid w:val="00A46D54"/>
    <w:rsid w:val="00A536B0"/>
    <w:rsid w:val="00A70797"/>
    <w:rsid w:val="00AB3EE3"/>
    <w:rsid w:val="00AC1299"/>
    <w:rsid w:val="00AC3FF7"/>
    <w:rsid w:val="00AD30BB"/>
    <w:rsid w:val="00AD4827"/>
    <w:rsid w:val="00AD6B6A"/>
    <w:rsid w:val="00AD6BC8"/>
    <w:rsid w:val="00B66656"/>
    <w:rsid w:val="00B73811"/>
    <w:rsid w:val="00B80D67"/>
    <w:rsid w:val="00B8100F"/>
    <w:rsid w:val="00B96924"/>
    <w:rsid w:val="00BB50C6"/>
    <w:rsid w:val="00BE2205"/>
    <w:rsid w:val="00C02815"/>
    <w:rsid w:val="00C02FC6"/>
    <w:rsid w:val="00C063F5"/>
    <w:rsid w:val="00C07520"/>
    <w:rsid w:val="00C13493"/>
    <w:rsid w:val="00C321EB"/>
    <w:rsid w:val="00C43182"/>
    <w:rsid w:val="00C80985"/>
    <w:rsid w:val="00CA2BD2"/>
    <w:rsid w:val="00CA4A07"/>
    <w:rsid w:val="00D51257"/>
    <w:rsid w:val="00D634C2"/>
    <w:rsid w:val="00D756B6"/>
    <w:rsid w:val="00D77F6E"/>
    <w:rsid w:val="00D86240"/>
    <w:rsid w:val="00DA0796"/>
    <w:rsid w:val="00DA5448"/>
    <w:rsid w:val="00DB4AD7"/>
    <w:rsid w:val="00DB6888"/>
    <w:rsid w:val="00DC061C"/>
    <w:rsid w:val="00DC7D99"/>
    <w:rsid w:val="00DE0843"/>
    <w:rsid w:val="00DF071B"/>
    <w:rsid w:val="00E22C2C"/>
    <w:rsid w:val="00E2550B"/>
    <w:rsid w:val="00E63075"/>
    <w:rsid w:val="00E72404"/>
    <w:rsid w:val="00E73961"/>
    <w:rsid w:val="00E97096"/>
    <w:rsid w:val="00EA0188"/>
    <w:rsid w:val="00EB17B4"/>
    <w:rsid w:val="00ED1550"/>
    <w:rsid w:val="00ED4F9A"/>
    <w:rsid w:val="00EE1A37"/>
    <w:rsid w:val="00F21572"/>
    <w:rsid w:val="00F21C80"/>
    <w:rsid w:val="00F274AC"/>
    <w:rsid w:val="00F34B31"/>
    <w:rsid w:val="00F676FD"/>
    <w:rsid w:val="00F72514"/>
    <w:rsid w:val="00FA0944"/>
    <w:rsid w:val="00FA6947"/>
    <w:rsid w:val="00FB34D2"/>
    <w:rsid w:val="00FB4B17"/>
    <w:rsid w:val="00FC5860"/>
    <w:rsid w:val="00FD377B"/>
    <w:rsid w:val="00FF2D79"/>
    <w:rsid w:val="00FF517A"/>
    <w:rsid w:val="38274566"/>
    <w:rsid w:val="6C617FF8"/>
    <w:rsid w:val="769E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microsoft.com/office/2007/relationships/hdphoto" Target="media/hdphoto1.wdp"/><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microsoft.com/office/2007/relationships/hdphoto" Target="media/hdphoto5.wdp"/><Relationship Id="rId16" Type="http://schemas.openxmlformats.org/officeDocument/2006/relationships/image" Target="media/image8.png"/><Relationship Id="rId15" Type="http://schemas.microsoft.com/office/2007/relationships/hdphoto" Target="media/hdphoto4.wdp"/><Relationship Id="rId14" Type="http://schemas.openxmlformats.org/officeDocument/2006/relationships/image" Target="media/image7.png"/><Relationship Id="rId13" Type="http://schemas.microsoft.com/office/2007/relationships/hdphoto" Target="media/hdphoto3.wdp"/><Relationship Id="rId12" Type="http://schemas.openxmlformats.org/officeDocument/2006/relationships/image" Target="media/image6.png"/><Relationship Id="rId11" Type="http://schemas.microsoft.com/office/2007/relationships/hdphoto" Target="media/hdphoto2.wdp"/><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A37DE-A9C1-4D09-8DE6-DC26128F568F}">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4495</Words>
  <Characters>4630</Characters>
  <Lines>165</Lines>
  <Paragraphs>222</Paragraphs>
  <TotalTime>81</TotalTime>
  <ScaleCrop>false</ScaleCrop>
  <LinksUpToDate>false</LinksUpToDate>
  <CharactersWithSpaces>8903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2023-08-24T07:54:10Z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