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520"/>
          <w:tab w:val="left" w:pos="5040"/>
          <w:tab w:val="left" w:pos="7560"/>
        </w:tabs>
        <w:spacing w:line="288" w:lineRule="auto"/>
        <w:jc w:val="center"/>
        <w:rPr>
          <w:rFonts w:ascii="Times New Roman" w:hAnsi="Times New Roman"/>
          <w:b/>
          <w:sz w:val="32"/>
          <w:szCs w:val="32"/>
        </w:rPr>
      </w:pPr>
      <w:r>
        <w:rPr>
          <w:rFonts w:hint="eastAsia" w:ascii="Times New Roman" w:hAnsi="Times New Roman"/>
          <w:b/>
          <w:sz w:val="32"/>
          <w:szCs w:val="32"/>
        </w:rPr>
        <w:drawing>
          <wp:anchor distT="0" distB="0" distL="114300" distR="114300" simplePos="0" relativeHeight="251658240" behindDoc="0" locked="0" layoutInCell="1" allowOverlap="1">
            <wp:simplePos x="0" y="0"/>
            <wp:positionH relativeFrom="page">
              <wp:posOffset>11430000</wp:posOffset>
            </wp:positionH>
            <wp:positionV relativeFrom="topMargin">
              <wp:posOffset>11264900</wp:posOffset>
            </wp:positionV>
            <wp:extent cx="419100" cy="355600"/>
            <wp:effectExtent l="0" t="0" r="0" b="635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419100" cy="355600"/>
                    </a:xfrm>
                    <a:prstGeom prst="rect">
                      <a:avLst/>
                    </a:prstGeom>
                  </pic:spPr>
                </pic:pic>
              </a:graphicData>
            </a:graphic>
          </wp:anchor>
        </w:drawing>
      </w:r>
      <w:r>
        <w:rPr>
          <w:rFonts w:hint="eastAsia" w:ascii="Times New Roman" w:hAnsi="Times New Roman"/>
          <w:b/>
          <w:sz w:val="32"/>
          <w:szCs w:val="32"/>
        </w:rPr>
        <w:t>2022-2023学年度第二学期期末考试</w:t>
      </w:r>
    </w:p>
    <w:p>
      <w:pPr>
        <w:tabs>
          <w:tab w:val="left" w:pos="2520"/>
          <w:tab w:val="left" w:pos="5040"/>
          <w:tab w:val="left" w:pos="7560"/>
        </w:tabs>
        <w:spacing w:line="288" w:lineRule="auto"/>
        <w:jc w:val="center"/>
        <w:rPr>
          <w:rFonts w:ascii="Times New Roman" w:hAnsi="Times New Roman"/>
          <w:b/>
          <w:sz w:val="32"/>
          <w:szCs w:val="32"/>
        </w:rPr>
      </w:pPr>
      <w:r>
        <w:rPr>
          <w:rFonts w:hint="eastAsia" w:ascii="Times New Roman" w:hAnsi="Times New Roman"/>
          <w:b/>
          <w:sz w:val="32"/>
          <w:szCs w:val="32"/>
        </w:rPr>
        <w:t>七年级语文试卷</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一、积累与运用（22分）</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（一）古诗文积累（7分）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1.古诗默写（3分）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（1）______________________________，一览众山小。（杜甫《望岳》）</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（2）山重水复疑无路，______________________________。（陆游《游山西村》）</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（3）有约不来过夜半，______________________________。（赵师秀《约客》）</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2.解释加点的文言词语（4分）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（1）可以</w:t>
      </w:r>
      <w:r>
        <w:rPr>
          <w:rFonts w:hint="eastAsia" w:ascii="Times New Roman" w:hAnsi="Times New Roman"/>
          <w:em w:val="dot"/>
        </w:rPr>
        <w:t>调</w:t>
      </w:r>
      <w:r>
        <w:rPr>
          <w:rFonts w:hint="eastAsia" w:ascii="Times New Roman" w:hAnsi="Times New Roman"/>
        </w:rPr>
        <w:t>素琴（    ）</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（2）亭亭净</w:t>
      </w:r>
      <w:r>
        <w:rPr>
          <w:rFonts w:hint="eastAsia" w:ascii="Times New Roman" w:hAnsi="Times New Roman"/>
          <w:em w:val="dot"/>
        </w:rPr>
        <w:t>植</w:t>
      </w:r>
      <w:r>
        <w:rPr>
          <w:rFonts w:hint="eastAsia" w:ascii="Times New Roman" w:hAnsi="Times New Roman"/>
        </w:rPr>
        <w:t>（    ）</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（3）</w:t>
      </w:r>
      <w:r>
        <w:rPr>
          <w:rFonts w:hint="eastAsia" w:ascii="Times New Roman" w:hAnsi="Times New Roman"/>
          <w:em w:val="dot"/>
        </w:rPr>
        <w:t>濯</w:t>
      </w:r>
      <w:r>
        <w:rPr>
          <w:rFonts w:hint="eastAsia" w:ascii="Times New Roman" w:hAnsi="Times New Roman"/>
        </w:rPr>
        <w:t>清涟而不妖（    ）</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（4）持就火</w:t>
      </w:r>
      <w:r>
        <w:rPr>
          <w:rFonts w:hint="eastAsia" w:ascii="Times New Roman" w:hAnsi="Times New Roman"/>
          <w:em w:val="dot"/>
        </w:rPr>
        <w:t>炀</w:t>
      </w:r>
      <w:r>
        <w:rPr>
          <w:rFonts w:hint="eastAsia" w:ascii="Times New Roman" w:hAnsi="Times New Roman"/>
        </w:rPr>
        <w:t>之（    ）</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（二）语言运用（15分）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阅读下面的材料，完成3～7题。（每小题3分，共15分）</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首次24小时“不熄灯”，让观众领略“博物馆奇妙夜”；临时扩大行李寄存处，为外地游客提供方便；与上海大剧院联动，推出观展专场活动……今年的国际博物馆日，上海博物馆举办的艺术嘉年华活动，吸引了许多观众前往观看。这是新时期我国“博物馆热”的一个生动</w:t>
      </w:r>
      <w:r>
        <w:rPr>
          <w:rFonts w:hint="eastAsia" w:ascii="Times New Roman" w:hAnsi="Times New Roman"/>
        </w:rPr>
        <w:t>____________________</w:t>
      </w:r>
      <w:r>
        <w:rPr>
          <w:rFonts w:hint="eastAsia" w:ascii="楷体" w:hAnsi="楷体" w:eastAsia="楷体"/>
        </w:rPr>
        <w:t>，也是政府顺应人民群众对美好生活的</w:t>
      </w:r>
      <w:r>
        <w:rPr>
          <w:rFonts w:hint="eastAsia" w:ascii="Times New Roman" w:hAnsi="Times New Roman"/>
        </w:rPr>
        <w:t>____________________</w:t>
      </w:r>
      <w:r>
        <w:rPr>
          <w:rFonts w:hint="eastAsia" w:ascii="楷体" w:hAnsi="楷体" w:eastAsia="楷体"/>
        </w:rPr>
        <w:t>的一个具体案例。</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今年国际博物馆日的主题是：“博物馆、可持续性与美好生活。”一器一物浓缩文化，方寸之间解码文明。</w:t>
      </w:r>
      <w:r>
        <w:rPr>
          <w:rFonts w:hint="eastAsia" w:ascii="楷体" w:hAnsi="楷体" w:eastAsia="楷体"/>
          <w:u w:val="single"/>
        </w:rPr>
        <w:t>作为传承和保护人类文明的重要场所，不仅博物馆是历史文化记忆的宝库，也是人们借以认识过去、把握今天、探索未来的场所。</w:t>
      </w:r>
      <w:r>
        <w:rPr>
          <w:rFonts w:hint="eastAsia" w:ascii="楷体" w:hAnsi="楷体" w:eastAsia="楷体"/>
        </w:rPr>
        <w:t>展现灿烂文明的历史博物馆、讲述红色故事的革命</w:t>
      </w:r>
      <w:r>
        <w:rPr>
          <w:rFonts w:hint="eastAsia" w:ascii="楷体" w:hAnsi="楷体" w:eastAsia="楷体"/>
          <w:em w:val="dot"/>
        </w:rPr>
        <w:t>记</w:t>
      </w:r>
      <w:r>
        <w:rPr>
          <w:rFonts w:hint="eastAsia" w:ascii="楷体" w:hAnsi="楷体" w:eastAsia="楷体"/>
        </w:rPr>
        <w:t>念馆、展示特色文化的民俗展</w:t>
      </w:r>
      <w:r>
        <w:rPr>
          <w:rFonts w:hint="eastAsia" w:ascii="楷体" w:hAnsi="楷体" w:eastAsia="楷体"/>
          <w:em w:val="dot"/>
        </w:rPr>
        <w:t>览</w:t>
      </w:r>
      <w:r>
        <w:rPr>
          <w:rFonts w:hint="eastAsia" w:ascii="楷体" w:hAnsi="楷体" w:eastAsia="楷体"/>
        </w:rPr>
        <w:t>馆……近年来，我国类型丰富、主体多元、普惠均等的现代</w:t>
      </w:r>
      <w:r>
        <w:rPr>
          <w:rFonts w:hint="eastAsia" w:ascii="楷体" w:hAnsi="楷体" w:eastAsia="楷体"/>
          <w:em w:val="dot"/>
        </w:rPr>
        <w:t>博</w:t>
      </w:r>
      <w:r>
        <w:rPr>
          <w:rFonts w:hint="eastAsia" w:ascii="楷体" w:hAnsi="楷体" w:eastAsia="楷体"/>
        </w:rPr>
        <w:t>物馆体系基本形成，为人们提</w:t>
      </w:r>
      <w:r>
        <w:rPr>
          <w:rFonts w:hint="eastAsia" w:ascii="楷体" w:hAnsi="楷体" w:eastAsia="楷体"/>
          <w:em w:val="dot"/>
        </w:rPr>
        <w:t>供</w:t>
      </w:r>
      <w:r>
        <w:rPr>
          <w:rFonts w:hint="eastAsia" w:ascii="楷体" w:hAnsi="楷体" w:eastAsia="楷体"/>
        </w:rPr>
        <w:t>着更为多样的文化选择。</w:t>
      </w:r>
    </w:p>
    <w:p>
      <w:pPr>
        <w:tabs>
          <w:tab w:val="left" w:pos="2520"/>
          <w:tab w:val="left" w:pos="5040"/>
          <w:tab w:val="left" w:pos="7560"/>
        </w:tabs>
        <w:spacing w:line="288" w:lineRule="auto"/>
        <w:ind w:firstLine="420" w:firstLineChars="200"/>
        <w:jc w:val="left"/>
        <w:rPr>
          <w:rFonts w:ascii="Times New Roman" w:hAnsi="Times New Roman" w:eastAsia="楷体"/>
        </w:rPr>
      </w:pPr>
      <w:r>
        <w:rPr>
          <w:rFonts w:hint="eastAsia" w:ascii="楷体" w:hAnsi="楷体" w:eastAsia="楷体"/>
        </w:rPr>
        <w:t>①从线下展览到网上展厅［A］从文物“微课堂”到文创产品［B］如今［C］博物馆离人们的生活越来越近[D]逛博物馆越来越成为一种生活方式：②人们或是与三两好友在馆中游览，或是在“云端博物馆”漫游，或是参与研学活动，学习相关知识。文博事业的发展，吸引更多人走进博物馆，形成“博物馆热”。③这种热度的</w:t>
      </w:r>
      <w:r>
        <w:rPr>
          <w:rFonts w:hint="eastAsia" w:ascii="Times New Roman" w:hAnsi="Times New Roman"/>
        </w:rPr>
        <w:t>____________________</w:t>
      </w:r>
      <w:r>
        <w:rPr>
          <w:rFonts w:hint="eastAsia" w:ascii="楷体" w:hAnsi="楷体" w:eastAsia="楷体"/>
        </w:rPr>
        <w:t>，又推动博物馆推出更多的创新举措。④随着博物馆深度融入公众生活，可以预见的是，博物馆将</w:t>
      </w:r>
      <w:r>
        <w:rPr>
          <w:rFonts w:hint="eastAsia" w:ascii="Times New Roman" w:hAnsi="Times New Roman"/>
        </w:rPr>
        <w:t>____________________</w:t>
      </w:r>
      <w:r>
        <w:rPr>
          <w:rFonts w:hint="eastAsia" w:ascii="楷体" w:hAnsi="楷体" w:eastAsia="楷体"/>
        </w:rPr>
        <w:t>人们对</w:t>
      </w:r>
      <w:r>
        <w:rPr>
          <w:rFonts w:ascii="Times New Roman" w:hAnsi="Times New Roman" w:eastAsia="楷体"/>
        </w:rPr>
        <w:t>美好生活的更多期待。</w:t>
      </w:r>
    </w:p>
    <w:p>
      <w:pPr>
        <w:tabs>
          <w:tab w:val="left" w:pos="2520"/>
          <w:tab w:val="left" w:pos="5040"/>
          <w:tab w:val="left" w:pos="7560"/>
        </w:tabs>
        <w:spacing w:line="288" w:lineRule="auto"/>
        <w:jc w:val="left"/>
        <w:rPr>
          <w:rFonts w:ascii="Times New Roman" w:hAnsi="Times New Roman"/>
        </w:rPr>
      </w:pPr>
      <w:r>
        <w:rPr>
          <w:rFonts w:ascii="Times New Roman" w:hAnsi="Times New Roman"/>
        </w:rPr>
        <w:t>3.下列加点字的字音或字形，</w:t>
      </w:r>
      <w:r>
        <w:rPr>
          <w:rFonts w:ascii="Times New Roman" w:hAnsi="Times New Roman"/>
          <w:em w:val="dot"/>
        </w:rPr>
        <w:t>不正确</w:t>
      </w:r>
      <w:r>
        <w:rPr>
          <w:rFonts w:ascii="Times New Roman" w:hAnsi="Times New Roman"/>
        </w:rPr>
        <w:t>的一项是（3分）</w:t>
      </w:r>
    </w:p>
    <w:p>
      <w:pPr>
        <w:tabs>
          <w:tab w:val="left" w:pos="2520"/>
          <w:tab w:val="left" w:pos="5040"/>
          <w:tab w:val="left" w:pos="7560"/>
        </w:tabs>
        <w:spacing w:line="288" w:lineRule="auto"/>
        <w:jc w:val="left"/>
        <w:rPr>
          <w:rFonts w:ascii="Times New Roman" w:hAnsi="Times New Roman"/>
        </w:rPr>
      </w:pPr>
      <w:r>
        <w:rPr>
          <w:rFonts w:ascii="Times New Roman" w:hAnsi="Times New Roman"/>
        </w:rPr>
        <w:t>A.</w:t>
      </w:r>
      <w:r>
        <w:rPr>
          <w:rFonts w:ascii="Times New Roman" w:hAnsi="Times New Roman"/>
          <w:em w:val="dot"/>
        </w:rPr>
        <w:t>记</w:t>
      </w:r>
      <w:r>
        <w:rPr>
          <w:rFonts w:ascii="Times New Roman" w:hAnsi="Times New Roman"/>
        </w:rPr>
        <w:t>念馆</w:t>
      </w:r>
      <w:r>
        <w:rPr>
          <w:rFonts w:ascii="Times New Roman" w:hAnsi="Times New Roman"/>
        </w:rPr>
        <w:tab/>
      </w:r>
      <w:r>
        <w:rPr>
          <w:rFonts w:ascii="Times New Roman" w:hAnsi="Times New Roman"/>
        </w:rPr>
        <w:t>B.展</w:t>
      </w:r>
      <w:r>
        <w:rPr>
          <w:rFonts w:ascii="Times New Roman" w:hAnsi="Times New Roman"/>
          <w:em w:val="dot"/>
        </w:rPr>
        <w:t>览</w:t>
      </w:r>
      <w:r>
        <w:rPr>
          <w:rFonts w:ascii="Times New Roman" w:hAnsi="Times New Roman"/>
        </w:rPr>
        <w:t>馆</w:t>
      </w:r>
      <w:r>
        <w:rPr>
          <w:rFonts w:ascii="Times New Roman" w:hAnsi="Times New Roman"/>
        </w:rPr>
        <w:tab/>
      </w:r>
      <w:r>
        <w:rPr>
          <w:rFonts w:ascii="Times New Roman" w:hAnsi="Times New Roman"/>
        </w:rPr>
        <w:t>C.</w:t>
      </w:r>
      <w:r>
        <w:rPr>
          <w:rFonts w:ascii="Times New Roman" w:hAnsi="Times New Roman"/>
          <w:em w:val="dot"/>
        </w:rPr>
        <w:t>博</w:t>
      </w:r>
      <w:r>
        <w:rPr>
          <w:rFonts w:ascii="Times New Roman" w:hAnsi="Times New Roman"/>
        </w:rPr>
        <w:t>物馆（bó）</w:t>
      </w:r>
      <w:r>
        <w:rPr>
          <w:rFonts w:ascii="Times New Roman" w:hAnsi="Times New Roman"/>
        </w:rPr>
        <w:tab/>
      </w:r>
      <w:r>
        <w:rPr>
          <w:rFonts w:ascii="Times New Roman" w:hAnsi="Times New Roman"/>
        </w:rPr>
        <w:t>D.提</w:t>
      </w:r>
      <w:r>
        <w:rPr>
          <w:rFonts w:ascii="Times New Roman" w:hAnsi="Times New Roman"/>
          <w:em w:val="dot"/>
        </w:rPr>
        <w:t>供</w:t>
      </w:r>
      <w:r>
        <w:rPr>
          <w:rFonts w:ascii="Times New Roman" w:hAnsi="Times New Roman"/>
        </w:rPr>
        <w:t>gōng</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4.下列依次填入文中横线处的词语，</w:t>
      </w:r>
      <w:r>
        <w:rPr>
          <w:rFonts w:hint="eastAsia" w:ascii="Times New Roman" w:hAnsi="Times New Roman"/>
          <w:em w:val="dot"/>
        </w:rPr>
        <w:t>最恰当</w:t>
      </w:r>
      <w:r>
        <w:rPr>
          <w:rFonts w:hint="eastAsia" w:ascii="Times New Roman" w:hAnsi="Times New Roman"/>
        </w:rPr>
        <w:t>的一项是（3分）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A.倒影</w:t>
      </w:r>
      <w:r>
        <w:rPr>
          <w:rFonts w:hint="eastAsia" w:ascii="Times New Roman" w:hAnsi="Times New Roman"/>
        </w:rPr>
        <w:tab/>
      </w:r>
      <w:r>
        <w:rPr>
          <w:rFonts w:hint="eastAsia" w:ascii="Times New Roman" w:hAnsi="Times New Roman"/>
        </w:rPr>
        <w:t>奢望</w:t>
      </w:r>
      <w:r>
        <w:rPr>
          <w:rFonts w:hint="eastAsia" w:ascii="Times New Roman" w:hAnsi="Times New Roman"/>
        </w:rPr>
        <w:tab/>
      </w:r>
      <w:r>
        <w:rPr>
          <w:rFonts w:hint="eastAsia" w:ascii="Times New Roman" w:hAnsi="Times New Roman"/>
        </w:rPr>
        <w:t>持续</w:t>
      </w:r>
      <w:r>
        <w:rPr>
          <w:rFonts w:hint="eastAsia" w:ascii="Times New Roman" w:hAnsi="Times New Roman"/>
        </w:rPr>
        <w:tab/>
      </w:r>
      <w:r>
        <w:rPr>
          <w:rFonts w:hint="eastAsia" w:ascii="Times New Roman" w:hAnsi="Times New Roman"/>
        </w:rPr>
        <w:t>担负</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B.缩影</w:t>
      </w:r>
      <w:r>
        <w:rPr>
          <w:rFonts w:hint="eastAsia" w:ascii="Times New Roman" w:hAnsi="Times New Roman"/>
        </w:rPr>
        <w:tab/>
      </w:r>
      <w:r>
        <w:rPr>
          <w:rFonts w:hint="eastAsia" w:ascii="Times New Roman" w:hAnsi="Times New Roman"/>
        </w:rPr>
        <w:t>向往</w:t>
      </w:r>
      <w:r>
        <w:rPr>
          <w:rFonts w:hint="eastAsia" w:ascii="Times New Roman" w:hAnsi="Times New Roman"/>
        </w:rPr>
        <w:tab/>
      </w:r>
      <w:r>
        <w:rPr>
          <w:rFonts w:hint="eastAsia" w:ascii="Times New Roman" w:hAnsi="Times New Roman"/>
        </w:rPr>
        <w:t>持续</w:t>
      </w:r>
      <w:r>
        <w:rPr>
          <w:rFonts w:hint="eastAsia" w:ascii="Times New Roman" w:hAnsi="Times New Roman"/>
        </w:rPr>
        <w:tab/>
      </w:r>
      <w:r>
        <w:rPr>
          <w:rFonts w:hint="eastAsia" w:ascii="Times New Roman" w:hAnsi="Times New Roman"/>
        </w:rPr>
        <w:t>承载</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C.缩影</w:t>
      </w:r>
      <w:r>
        <w:rPr>
          <w:rFonts w:hint="eastAsia" w:ascii="Times New Roman" w:hAnsi="Times New Roman"/>
        </w:rPr>
        <w:tab/>
      </w:r>
      <w:r>
        <w:rPr>
          <w:rFonts w:hint="eastAsia" w:ascii="Times New Roman" w:hAnsi="Times New Roman"/>
        </w:rPr>
        <w:t>向往</w:t>
      </w:r>
      <w:r>
        <w:rPr>
          <w:rFonts w:hint="eastAsia" w:ascii="Times New Roman" w:hAnsi="Times New Roman"/>
        </w:rPr>
        <w:tab/>
      </w:r>
      <w:r>
        <w:rPr>
          <w:rFonts w:hint="eastAsia" w:ascii="Times New Roman" w:hAnsi="Times New Roman"/>
        </w:rPr>
        <w:t>陆续</w:t>
      </w:r>
      <w:r>
        <w:rPr>
          <w:rFonts w:hint="eastAsia" w:ascii="Times New Roman" w:hAnsi="Times New Roman"/>
        </w:rPr>
        <w:tab/>
      </w:r>
      <w:r>
        <w:rPr>
          <w:rFonts w:hint="eastAsia" w:ascii="Times New Roman" w:hAnsi="Times New Roman"/>
        </w:rPr>
        <w:t>担负</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D.倒影</w:t>
      </w:r>
      <w:r>
        <w:rPr>
          <w:rFonts w:hint="eastAsia" w:ascii="Times New Roman" w:hAnsi="Times New Roman"/>
        </w:rPr>
        <w:tab/>
      </w:r>
      <w:r>
        <w:rPr>
          <w:rFonts w:hint="eastAsia" w:ascii="Times New Roman" w:hAnsi="Times New Roman"/>
        </w:rPr>
        <w:t>奢望</w:t>
      </w:r>
      <w:r>
        <w:rPr>
          <w:rFonts w:hint="eastAsia" w:ascii="Times New Roman" w:hAnsi="Times New Roman"/>
        </w:rPr>
        <w:tab/>
      </w:r>
      <w:r>
        <w:rPr>
          <w:rFonts w:hint="eastAsia" w:ascii="Times New Roman" w:hAnsi="Times New Roman"/>
        </w:rPr>
        <w:t>陆续</w:t>
      </w:r>
      <w:r>
        <w:rPr>
          <w:rFonts w:hint="eastAsia" w:ascii="Times New Roman" w:hAnsi="Times New Roman"/>
        </w:rPr>
        <w:tab/>
      </w:r>
      <w:r>
        <w:rPr>
          <w:rFonts w:hint="eastAsia" w:ascii="Times New Roman" w:hAnsi="Times New Roman"/>
        </w:rPr>
        <w:t>承载</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5.下列方括号中填入的标点符号，</w:t>
      </w:r>
      <w:r>
        <w:rPr>
          <w:rFonts w:hint="eastAsia" w:ascii="Times New Roman" w:hAnsi="Times New Roman"/>
          <w:em w:val="dot"/>
        </w:rPr>
        <w:t>不正确</w:t>
      </w:r>
      <w:r>
        <w:rPr>
          <w:rFonts w:hint="eastAsia" w:ascii="Times New Roman" w:hAnsi="Times New Roman"/>
        </w:rPr>
        <w:t>的一项是（3分）</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从线下展览到网上展厅［A］从文物“微课堂”到文创产品［B］如今［C］博物馆离人们的生活越来越近［D］</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w:t>
      </w:r>
      <w:r>
        <w:rPr>
          <w:rFonts w:hint="eastAsia" w:ascii="Times New Roman" w:hAnsi="Times New Roman"/>
        </w:rPr>
        <w:tab/>
      </w:r>
      <w:r>
        <w:rPr>
          <w:rFonts w:hint="eastAsia" w:ascii="Times New Roman" w:hAnsi="Times New Roman"/>
        </w:rPr>
        <w:t>B.。</w:t>
      </w:r>
      <w:r>
        <w:rPr>
          <w:rFonts w:hint="eastAsia" w:ascii="Times New Roman" w:hAnsi="Times New Roman"/>
        </w:rPr>
        <w:tab/>
      </w:r>
      <w:r>
        <w:rPr>
          <w:rFonts w:hint="eastAsia" w:ascii="Times New Roman" w:hAnsi="Times New Roman"/>
        </w:rPr>
        <w:t>C.，</w:t>
      </w:r>
      <w:r>
        <w:rPr>
          <w:rFonts w:hint="eastAsia" w:ascii="Times New Roman" w:hAnsi="Times New Roman"/>
        </w:rPr>
        <w:tab/>
      </w:r>
      <w:r>
        <w:rPr>
          <w:rFonts w:ascii="Times New Roman" w:hAnsi="Times New Roman"/>
        </w:rPr>
        <w:t>D.。</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6.下列对文中画线句子的修改，</w:t>
      </w:r>
      <w:r>
        <w:rPr>
          <w:rFonts w:hint="eastAsia" w:ascii="Times New Roman" w:hAnsi="Times New Roman"/>
          <w:em w:val="dot"/>
        </w:rPr>
        <w:t>正确</w:t>
      </w:r>
      <w:r>
        <w:rPr>
          <w:rFonts w:hint="eastAsia" w:ascii="Times New Roman" w:hAnsi="Times New Roman"/>
        </w:rPr>
        <w:t>的一项是（3分）</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作为传承和保护人类文明的重要场所，不仅博物馆是历史文化记忆的宝库，也是人们借以认识过去、把握今天、探索未来的场所。</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A.作为传承和保护人类文明的重要场所，不仅博物馆是历史文化记忆的宝库，也是人们借以认识过去、把握今天、探索未来的场所。</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B.作为保护和传承人类文明的重要场所，不仅博物馆是历史文化记忆的宝库，也是人们借以认识过去、把握今天、探索未来的场所。</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C.作为保护和传承人类文明的重要场所，博物馆不仅是历史文化记忆的宝库，也是人们借以认识过去、把握今天、探索未来的场所。</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D.博物馆作为传承和保护人类文明的重要场所，不仅是记忆历史文化的宝库，也是人们借以探索过去、认识今天、把握未来的场所。</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7.将“从这个角度看，博物馆与人民精神文化需求的良性互动，将为美好生活注入新的动能”一句还原到文中，</w:t>
      </w:r>
      <w:r>
        <w:rPr>
          <w:rFonts w:hint="eastAsia" w:ascii="Times New Roman" w:hAnsi="Times New Roman"/>
          <w:em w:val="dot"/>
        </w:rPr>
        <w:t>最恰当</w:t>
      </w:r>
      <w:r>
        <w:rPr>
          <w:rFonts w:hint="eastAsia" w:ascii="Times New Roman" w:hAnsi="Times New Roman"/>
        </w:rPr>
        <w:t>的一处是（3分）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A.①</w:t>
      </w:r>
      <w:r>
        <w:rPr>
          <w:rFonts w:hint="eastAsia" w:ascii="Times New Roman" w:hAnsi="Times New Roman"/>
        </w:rPr>
        <w:tab/>
      </w:r>
      <w:r>
        <w:rPr>
          <w:rFonts w:hint="eastAsia" w:ascii="Times New Roman" w:hAnsi="Times New Roman"/>
        </w:rPr>
        <w:t>.②</w:t>
      </w:r>
      <w:r>
        <w:rPr>
          <w:rFonts w:hint="eastAsia" w:ascii="Times New Roman" w:hAnsi="Times New Roman"/>
        </w:rPr>
        <w:tab/>
      </w:r>
      <w:r>
        <w:rPr>
          <w:rFonts w:hint="eastAsia" w:ascii="Times New Roman" w:hAnsi="Times New Roman"/>
        </w:rPr>
        <w:t>.③</w:t>
      </w:r>
      <w:r>
        <w:rPr>
          <w:rFonts w:hint="eastAsia" w:ascii="Times New Roman" w:hAnsi="Times New Roman"/>
        </w:rPr>
        <w:tab/>
      </w:r>
      <w:r>
        <w:rPr>
          <w:rFonts w:hint="eastAsia" w:ascii="Times New Roman" w:hAnsi="Times New Roman"/>
        </w:rPr>
        <w:t>.④</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二、阅读（共48分）</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（一）阅读下面的古诗，完成第8题。（3分）</w:t>
      </w:r>
    </w:p>
    <w:p>
      <w:pPr>
        <w:tabs>
          <w:tab w:val="left" w:pos="2520"/>
          <w:tab w:val="left" w:pos="5040"/>
          <w:tab w:val="left" w:pos="7560"/>
        </w:tabs>
        <w:spacing w:line="288" w:lineRule="auto"/>
        <w:jc w:val="center"/>
        <w:rPr>
          <w:rFonts w:ascii="楷体" w:hAnsi="楷体" w:eastAsia="楷体"/>
        </w:rPr>
      </w:pPr>
      <w:r>
        <w:rPr>
          <w:rFonts w:hint="eastAsia" w:ascii="楷体" w:hAnsi="楷体" w:eastAsia="楷体"/>
        </w:rPr>
        <w:t>莲藕花叶图</w:t>
      </w:r>
    </w:p>
    <w:p>
      <w:pPr>
        <w:tabs>
          <w:tab w:val="left" w:pos="2520"/>
          <w:tab w:val="left" w:pos="5040"/>
          <w:tab w:val="left" w:pos="7560"/>
        </w:tabs>
        <w:spacing w:line="288" w:lineRule="auto"/>
        <w:jc w:val="center"/>
        <w:rPr>
          <w:rFonts w:ascii="楷体" w:hAnsi="楷体" w:eastAsia="楷体"/>
        </w:rPr>
      </w:pPr>
      <w:r>
        <w:rPr>
          <w:rFonts w:hint="eastAsia" w:ascii="楷体" w:hAnsi="楷体" w:eastAsia="楷体"/>
        </w:rPr>
        <w:t>——［元］吴师道</w:t>
      </w:r>
    </w:p>
    <w:p>
      <w:pPr>
        <w:tabs>
          <w:tab w:val="left" w:pos="2520"/>
          <w:tab w:val="left" w:pos="5040"/>
          <w:tab w:val="left" w:pos="7560"/>
        </w:tabs>
        <w:spacing w:line="288" w:lineRule="auto"/>
        <w:jc w:val="center"/>
        <w:rPr>
          <w:rFonts w:ascii="楷体" w:hAnsi="楷体" w:eastAsia="楷体"/>
        </w:rPr>
      </w:pPr>
      <w:r>
        <w:rPr>
          <w:rFonts w:hint="eastAsia" w:ascii="楷体" w:hAnsi="楷体" w:eastAsia="楷体"/>
        </w:rPr>
        <w:t>玉雪窍玲珑，紛拔绿映红。</w:t>
      </w:r>
    </w:p>
    <w:p>
      <w:pPr>
        <w:tabs>
          <w:tab w:val="left" w:pos="2520"/>
          <w:tab w:val="left" w:pos="5040"/>
          <w:tab w:val="left" w:pos="7560"/>
        </w:tabs>
        <w:spacing w:line="288" w:lineRule="auto"/>
        <w:jc w:val="center"/>
        <w:rPr>
          <w:rFonts w:ascii="楷体" w:hAnsi="楷体" w:eastAsia="楷体"/>
        </w:rPr>
      </w:pPr>
      <w:r>
        <w:rPr>
          <w:rFonts w:hint="eastAsia" w:ascii="楷体" w:hAnsi="楷体" w:eastAsia="楷体"/>
        </w:rPr>
        <w:t>生生无限意，只在苦心中。</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8.下列对诗歌内容和情感的理解，</w:t>
      </w:r>
      <w:r>
        <w:rPr>
          <w:rFonts w:hint="eastAsia" w:ascii="Times New Roman" w:hAnsi="Times New Roman"/>
          <w:em w:val="dot"/>
        </w:rPr>
        <w:t>不正确</w:t>
      </w:r>
      <w:r>
        <w:rPr>
          <w:rFonts w:hint="eastAsia" w:ascii="Times New Roman" w:hAnsi="Times New Roman"/>
        </w:rPr>
        <w:t>的一项是（3分）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A.这是一首题画诗，抒发了作者对莲藕苦涩生活的怜悯之情。</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B.第一句描写莲藕外形洁白，中间有精巧的孔洞，玲珑可爱。</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C.第二句写莲叶和莲花铺散在水面上，互相映衬，相得益彰。</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D.第三四句写莲藕花叶生生不息，奥秘都在苦涩的莲心之中。</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（二）阅读下面的文言语段，完成9～12题。（13分）</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夏王使羿</w:t>
      </w:r>
      <w:r>
        <w:rPr>
          <w:rFonts w:hint="eastAsia" w:ascii="楷体" w:hAnsi="楷体" w:eastAsia="楷体"/>
          <w:vertAlign w:val="superscript"/>
        </w:rPr>
        <w:t>①</w:t>
      </w:r>
      <w:r>
        <w:rPr>
          <w:rFonts w:hint="eastAsia" w:ascii="楷体" w:hAnsi="楷体" w:eastAsia="楷体"/>
        </w:rPr>
        <w:t>射于方尺之皮，径寸之</w:t>
      </w:r>
      <w:r>
        <w:rPr>
          <w:rFonts w:hint="eastAsia" w:ascii="楷体" w:hAnsi="楷体" w:eastAsia="楷体"/>
          <w:em w:val="dot"/>
        </w:rPr>
        <w:t>的</w:t>
      </w:r>
      <w:r>
        <w:rPr>
          <w:rFonts w:hint="eastAsia" w:ascii="楷体" w:hAnsi="楷体" w:eastAsia="楷体"/>
        </w:rPr>
        <w:t>。乃</w:t>
      </w:r>
      <w:r>
        <w:rPr>
          <w:rFonts w:hint="eastAsia" w:ascii="楷体" w:hAnsi="楷体" w:eastAsia="楷体"/>
          <w:em w:val="dot"/>
        </w:rPr>
        <w:t>命</w:t>
      </w:r>
      <w:r>
        <w:rPr>
          <w:rFonts w:hint="eastAsia" w:ascii="楷体" w:hAnsi="楷体" w:eastAsia="楷体"/>
        </w:rPr>
        <w:t>羿曰：“子射之，中则赏子以万金之费；不中，则削子以千邑之地。”</w:t>
      </w:r>
      <w:r>
        <w:rPr>
          <w:rFonts w:hint="eastAsia" w:ascii="楷体" w:hAnsi="楷体" w:eastAsia="楷体"/>
          <w:u w:val="single"/>
        </w:rPr>
        <w:t>羿容无定色气战</w:t>
      </w:r>
      <w:r>
        <w:rPr>
          <w:rFonts w:hint="eastAsia" w:ascii="楷体" w:hAnsi="楷体" w:eastAsia="楷体"/>
          <w:u w:val="single"/>
          <w:vertAlign w:val="superscript"/>
        </w:rPr>
        <w:t>②</w:t>
      </w:r>
      <w:r>
        <w:rPr>
          <w:rFonts w:hint="eastAsia" w:ascii="楷体" w:hAnsi="楷体" w:eastAsia="楷体"/>
          <w:u w:val="single"/>
        </w:rPr>
        <w:t>于胸中乃援弓而射之不中。</w:t>
      </w:r>
      <w:r>
        <w:rPr>
          <w:rFonts w:hint="eastAsia" w:ascii="楷体" w:hAnsi="楷体" w:eastAsia="楷体"/>
          <w:em w:val="dot"/>
        </w:rPr>
        <w:t>更</w:t>
      </w:r>
      <w:r>
        <w:rPr>
          <w:rFonts w:hint="eastAsia" w:ascii="楷体" w:hAnsi="楷体" w:eastAsia="楷体"/>
        </w:rPr>
        <w:t>射之，又不中。夏王谓太傅曰：“</w:t>
      </w:r>
      <w:r>
        <w:rPr>
          <w:rFonts w:hint="eastAsia" w:ascii="楷体" w:hAnsi="楷体" w:eastAsia="楷体"/>
          <w:u w:val="single"/>
        </w:rPr>
        <w:t>斯羿也，发无不中，而与之赏罚，则不中的者，何也？</w:t>
      </w:r>
      <w:r>
        <w:rPr>
          <w:rFonts w:hint="eastAsia" w:ascii="楷体" w:hAnsi="楷体" w:eastAsia="楷体"/>
        </w:rPr>
        <w:t>”傅弥仁曰：“若界也，喜惧为之灾，万金为之患矣。人能遗</w:t>
      </w:r>
      <w:r>
        <w:rPr>
          <w:rFonts w:hint="eastAsia" w:ascii="楷体" w:hAnsi="楷体" w:eastAsia="楷体"/>
          <w:vertAlign w:val="superscript"/>
        </w:rPr>
        <w:t>③</w:t>
      </w:r>
      <w:r>
        <w:rPr>
          <w:rFonts w:hint="eastAsia" w:ascii="楷体" w:hAnsi="楷体" w:eastAsia="楷体"/>
        </w:rPr>
        <w:t>其喜惧，</w:t>
      </w:r>
      <w:r>
        <w:rPr>
          <w:rFonts w:hint="eastAsia" w:ascii="楷体" w:hAnsi="楷体" w:eastAsia="楷体"/>
          <w:em w:val="dot"/>
        </w:rPr>
        <w:t>去</w:t>
      </w:r>
      <w:r>
        <w:rPr>
          <w:rFonts w:hint="eastAsia" w:ascii="楷体" w:hAnsi="楷体" w:eastAsia="楷体"/>
        </w:rPr>
        <w:t>其万金，则天下之人皆不愧于羿矣。</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【注释】①羿：后羿，传说中的射箭高手。②战：颤抖。③遗：抛弃。</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9.下列对句中加点词的理解，</w:t>
      </w:r>
      <w:r>
        <w:rPr>
          <w:rFonts w:hint="eastAsia" w:ascii="Times New Roman" w:hAnsi="Times New Roman"/>
          <w:em w:val="dot"/>
        </w:rPr>
        <w:t>不正确</w:t>
      </w:r>
      <w:r>
        <w:rPr>
          <w:rFonts w:hint="eastAsia" w:ascii="Times New Roman" w:hAnsi="Times New Roman"/>
        </w:rPr>
        <w:t>的一项是（3分）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A径寸之</w:t>
      </w:r>
      <w:r>
        <w:rPr>
          <w:rFonts w:hint="eastAsia" w:ascii="Times New Roman" w:hAnsi="Times New Roman"/>
          <w:em w:val="dot"/>
        </w:rPr>
        <w:t>的</w:t>
      </w:r>
      <w:r>
        <w:rPr>
          <w:rFonts w:hint="eastAsia" w:ascii="Times New Roman" w:hAnsi="Times New Roman"/>
        </w:rPr>
        <w:tab/>
      </w:r>
      <w:r>
        <w:rPr>
          <w:rFonts w:hint="eastAsia" w:ascii="Times New Roman" w:hAnsi="Times New Roman"/>
        </w:rPr>
        <w:t>的：靶心</w:t>
      </w:r>
      <w:r>
        <w:rPr>
          <w:rFonts w:hint="eastAsia" w:ascii="Times New Roman" w:hAnsi="Times New Roman"/>
        </w:rPr>
        <w:tab/>
      </w:r>
      <w:r>
        <w:rPr>
          <w:rFonts w:hint="eastAsia" w:ascii="Times New Roman" w:hAnsi="Times New Roman"/>
        </w:rPr>
        <w:t>B.乃</w:t>
      </w:r>
      <w:r>
        <w:rPr>
          <w:rFonts w:hint="eastAsia" w:ascii="Times New Roman" w:hAnsi="Times New Roman"/>
          <w:em w:val="dot"/>
        </w:rPr>
        <w:t>命</w:t>
      </w:r>
      <w:r>
        <w:rPr>
          <w:rFonts w:hint="eastAsia" w:ascii="Times New Roman" w:hAnsi="Times New Roman"/>
        </w:rPr>
        <w:t>羿曰</w:t>
      </w:r>
      <w:r>
        <w:rPr>
          <w:rFonts w:hint="eastAsia" w:ascii="Times New Roman" w:hAnsi="Times New Roman"/>
        </w:rPr>
        <w:tab/>
      </w:r>
      <w:r>
        <w:rPr>
          <w:rFonts w:hint="eastAsia" w:ascii="Times New Roman" w:hAnsi="Times New Roman"/>
        </w:rPr>
        <w:t>命：命令</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w:t>
      </w:r>
      <w:r>
        <w:rPr>
          <w:rFonts w:hint="eastAsia" w:ascii="Times New Roman" w:hAnsi="Times New Roman"/>
          <w:em w:val="dot"/>
        </w:rPr>
        <w:t>更</w:t>
      </w:r>
      <w:r>
        <w:rPr>
          <w:rFonts w:hint="eastAsia" w:ascii="Times New Roman" w:hAnsi="Times New Roman"/>
        </w:rPr>
        <w:t>射之</w:t>
      </w:r>
      <w:r>
        <w:rPr>
          <w:rFonts w:hint="eastAsia" w:ascii="Times New Roman" w:hAnsi="Times New Roman"/>
        </w:rPr>
        <w:tab/>
      </w:r>
      <w:r>
        <w:rPr>
          <w:rFonts w:hint="eastAsia" w:ascii="Times New Roman" w:hAnsi="Times New Roman"/>
        </w:rPr>
        <w:t>更：更换</w:t>
      </w:r>
      <w:r>
        <w:rPr>
          <w:rFonts w:hint="eastAsia" w:ascii="Times New Roman" w:hAnsi="Times New Roman"/>
        </w:rPr>
        <w:tab/>
      </w:r>
      <w:r>
        <w:rPr>
          <w:rFonts w:hint="eastAsia" w:ascii="Times New Roman" w:hAnsi="Times New Roman"/>
        </w:rPr>
        <w:t>D.</w:t>
      </w:r>
      <w:r>
        <w:rPr>
          <w:rFonts w:hint="eastAsia" w:ascii="Times New Roman" w:hAnsi="Times New Roman"/>
          <w:em w:val="dot"/>
        </w:rPr>
        <w:t>去</w:t>
      </w:r>
      <w:r>
        <w:rPr>
          <w:rFonts w:hint="eastAsia" w:ascii="Times New Roman" w:hAnsi="Times New Roman"/>
        </w:rPr>
        <w:t>其万金</w:t>
      </w:r>
      <w:r>
        <w:rPr>
          <w:rFonts w:hint="eastAsia" w:ascii="Times New Roman" w:hAnsi="Times New Roman"/>
        </w:rPr>
        <w:tab/>
      </w:r>
      <w:r>
        <w:rPr>
          <w:rFonts w:hint="eastAsia" w:ascii="Times New Roman" w:hAnsi="Times New Roman"/>
        </w:rPr>
        <w:t>去：舍去</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10.下列对文中画波浪线部分的断句，</w:t>
      </w:r>
      <w:r>
        <w:rPr>
          <w:rFonts w:hint="eastAsia" w:ascii="Times New Roman" w:hAnsi="Times New Roman"/>
          <w:em w:val="dot"/>
        </w:rPr>
        <w:t>正确</w:t>
      </w:r>
      <w:r>
        <w:rPr>
          <w:rFonts w:hint="eastAsia" w:ascii="Times New Roman" w:hAnsi="Times New Roman"/>
        </w:rPr>
        <w:t>的一项是（3分）</w:t>
      </w:r>
    </w:p>
    <w:p>
      <w:pPr>
        <w:tabs>
          <w:tab w:val="left" w:pos="2520"/>
          <w:tab w:val="left" w:pos="5040"/>
          <w:tab w:val="left" w:pos="7560"/>
        </w:tabs>
        <w:spacing w:line="288" w:lineRule="auto"/>
        <w:jc w:val="left"/>
        <w:rPr>
          <w:rFonts w:ascii="Times New Roman" w:hAnsi="Times New Roman"/>
          <w:u w:val="wave"/>
        </w:rPr>
      </w:pPr>
      <w:r>
        <w:rPr>
          <w:rFonts w:hint="eastAsia" w:ascii="楷体" w:hAnsi="楷体" w:eastAsia="楷体"/>
          <w:u w:val="wave"/>
        </w:rPr>
        <w:t>羿容无定色气战于胸中乃援弓而射之不中。</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A.羿容/无定色气/战于胸中乃援号而射/之不中</w:t>
      </w:r>
      <w:r>
        <w:rPr>
          <w:rFonts w:hint="eastAsia" w:ascii="Times New Roman" w:hAnsi="Times New Roman"/>
        </w:rPr>
        <w:tab/>
      </w:r>
      <w:r>
        <w:rPr>
          <w:rFonts w:hint="eastAsia" w:ascii="Times New Roman" w:hAnsi="Times New Roman"/>
        </w:rPr>
        <w:t>B.羿容无定色/气战于胸中/乃援号而射之/不中</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C.羿容无定色气/战于胸中/乃援弓而射之/不中</w:t>
      </w:r>
      <w:r>
        <w:rPr>
          <w:rFonts w:hint="eastAsia" w:ascii="Times New Roman" w:hAnsi="Times New Roman"/>
        </w:rPr>
        <w:tab/>
      </w:r>
      <w:r>
        <w:rPr>
          <w:rFonts w:hint="eastAsia" w:ascii="Times New Roman" w:hAnsi="Times New Roman"/>
        </w:rPr>
        <w:t>D.羿/容无定/色气战于胸中/乃援弓而射之/不中</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11.下列对本文内容的理解，</w:t>
      </w:r>
      <w:r>
        <w:rPr>
          <w:rFonts w:hint="eastAsia" w:ascii="Times New Roman" w:hAnsi="Times New Roman"/>
          <w:em w:val="dot"/>
        </w:rPr>
        <w:t>不正确</w:t>
      </w:r>
      <w:r>
        <w:rPr>
          <w:rFonts w:hint="eastAsia" w:ascii="Times New Roman" w:hAnsi="Times New Roman"/>
        </w:rPr>
        <w:t>的一项是（3分）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A.如果后羿射中靶心，就能得到万金之赏，否则就会被取消封地。</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B.夏王的重赏重罚成了后羿的心理包袱，影响了后羿的正常发挥。</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C.弥仁认为人们只要能够排除外界的干扰，就都不会愧对于后羿。</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D.本文告诉我们：不管水平多高，若患得患失，就难以取得成功。</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12.将文言语段中画横线的句子翻译成现代汉语。（4分）</w:t>
      </w:r>
    </w:p>
    <w:p>
      <w:pPr>
        <w:tabs>
          <w:tab w:val="left" w:pos="2520"/>
          <w:tab w:val="left" w:pos="5040"/>
          <w:tab w:val="left" w:pos="7560"/>
        </w:tabs>
        <w:spacing w:line="288" w:lineRule="auto"/>
        <w:jc w:val="left"/>
        <w:rPr>
          <w:rFonts w:ascii="楷体" w:hAnsi="楷体" w:eastAsia="楷体"/>
        </w:rPr>
      </w:pPr>
      <w:r>
        <w:rPr>
          <w:rFonts w:hint="eastAsia" w:ascii="楷体" w:hAnsi="楷体" w:eastAsia="楷体"/>
        </w:rPr>
        <w:t>斯羿也，发无不中，而与之赏罚，则不中的者，何也？</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（三）阅读下面的实用类文本，完成13～14题。（每小题3分，共6分）</w:t>
      </w:r>
    </w:p>
    <w:p>
      <w:pPr>
        <w:tabs>
          <w:tab w:val="left" w:pos="2520"/>
          <w:tab w:val="left" w:pos="5040"/>
          <w:tab w:val="left" w:pos="7560"/>
        </w:tabs>
        <w:spacing w:line="288" w:lineRule="auto"/>
        <w:jc w:val="center"/>
        <w:rPr>
          <w:rFonts w:ascii="楷体" w:hAnsi="楷体" w:eastAsia="楷体"/>
          <w:b/>
        </w:rPr>
      </w:pPr>
      <w:r>
        <w:rPr>
          <w:rFonts w:hint="eastAsia" w:ascii="楷体" w:hAnsi="楷体" w:eastAsia="楷体"/>
          <w:b/>
        </w:rPr>
        <w:t>阅读经典需要鹰眼与虎气</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①阅读经典，须下一番苦工夫。司马光纵览宋朝之前的历史，编纂《资治通鉴》，隐居洛阳独乐园，长达十九年。王夫之遍治群典，隐居阳石船山下，长达三十二年。顶尖学者必须皓首才能穷经，普通读者更需要肯下苦工夫，会动活脑筋，才能读有所获。</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②阅读经典，要讲策略。我们要由易到难，先读障碍较小的经典，循序渐进，这才是上策。比如说，你读《庄子》有阻力，就先读陶渊明的诗文，其意趣可亲。中等阅读水平的读者从四大古典名著入手会比较轻松。入门后，再借助注释，阅读唐诗、宋词、元曲，就能领会妙处。倘若行有余力，还可阅读《三国志》《史记》等史书。阅读先秦诸子百家著作难度最大，那些经典是道、儒、墨等百家的元典，极为广袤和浩瀚。有相当基础的读者若准备充分，置身其中，则会乐下思返。我们要学以致用。如果仅仅停留在寻章摘句、玩味文采、背诵名句的层面上，不算功夫高；能够探本溯源，领悟微言大义，甚至能在经典名句的开导之下将自己铸成伟器，这才算智慧超群。</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③阅读经典，是讲求方法的。</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④陶渊明提倡不求甚解，是避免对某些模糊语意作过度解析，不认死理，保持必要的灵活性。如《关雎》这首诗意旨和情趣，古今学者对它的诠释各不相同，但都不算标准答案。读者若寻求甚解，只会徒增烦恼，减慢速度；若不求甚解，则游刃有余，想象力可以自由驰骋，也有更多的时间和精力扩大我们的涉猎范围。</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⑤胡适说：“做学问要在不疑处有疑。”善于发现某些经典名言的疏漏之处，能够试得出思考的刀刃是否灵敏、锋利。在《论语》中，孔子告诚弟子“毋友不如己者”。这话似乎在理，交有实力的良友的确益处多多。但倘若每个读者都谨遵圣人的教导，比自己弱的人你看不起，比自己强的人你又攀不上，岂不是打着灯笼也找不到几个好朋友吗？</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⑥我想说，精读胜过博览，透彻地理解一部富有挑战性的经典，可触类旁通，以一当百。若悟性缺席，多读不仅无益，反而有害。阅读经典，知其然还要知其所以然，要看看正面、反面和测面，要读读字行和字缝，直到悟出个道理来。倘若读书太多，食古不化，脑袋都不是自己的了，还不如省点心思和力气，干脆废书不观。</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⑦孟子说：“尽信《书》，不如无《书》。”怀疑者的鹰眼和探索者的虎气必不可少，大量典籍如同一个巨型矿场，有人从中挖到金子或玉石，有些人却空手而归，垂头丧气，这是态度问题，方法问题，绝对不是运气问题。</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13.下面对“阅读经典的策略”的理解，</w:t>
      </w:r>
      <w:r>
        <w:rPr>
          <w:rFonts w:hint="eastAsia" w:ascii="Times New Roman" w:hAnsi="Times New Roman"/>
          <w:em w:val="dot"/>
        </w:rPr>
        <w:t>不正确</w:t>
      </w:r>
      <w:r>
        <w:rPr>
          <w:rFonts w:hint="eastAsia" w:ascii="Times New Roman" w:hAnsi="Times New Roman"/>
        </w:rPr>
        <w:t>的一项是（3分）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A.阅读能力较低的人，可以先阅读障碍较小的经典。</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B.四大名著、古典诗词和史书，应该循序渐进阅读。</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C.阅读先秦诸子百家著作，首先是要有鹰眼和虎气。</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D.阅读经典要学以致用，不满足于语言层面的收获。</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14.下面对“阅读经典的方法”的理解，</w:t>
      </w:r>
      <w:r>
        <w:rPr>
          <w:rFonts w:hint="eastAsia" w:ascii="Times New Roman" w:hAnsi="Times New Roman"/>
          <w:em w:val="dot"/>
        </w:rPr>
        <w:t>不正确</w:t>
      </w:r>
      <w:r>
        <w:rPr>
          <w:rFonts w:hint="eastAsia" w:ascii="Times New Roman" w:hAnsi="Times New Roman"/>
        </w:rPr>
        <w:t>的一项是（3分）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A.“不求甚解”，可减轻压力、轻松阅读，省时省心。</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B.“于不疑处有疑”，能培养质疑精神，提高思维水平。</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C.精读法，可以选择有难度的经典作品读深悟透，举一反三。</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D.多读不但无益，反而让我们脑袋被废书占领，还不如不读。</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（四）阅读《海底两万里》选段，完成第15～16题。（6分）</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我们的潜艇整个地搁浅在这个潮水涨不高的海域里，幸好，潜艇没有遭受任何创伤，船身非常坚固。然而，它却极有可能永远地搁浅在这些礁石上。我正这么想着，而尼摩船长丝毫没有流露出紧张或沮丧的神情。</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“发生了意外事故？”我问他。“不，仅仅是一个小插曲而已。”他回答道。“不过，”我说，“是一个也许会迫使您重新成为您不情愿做的陆地居民的插曲。”</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尼摩船长以一种奇怪的目光看了我一眼，并做了一个否定的手势，相当明确地向我表明，无论如何，也休想迫使他重新回到陆地上去生活。他又说道：“阿龙纳斯先生，实不相瞒，诺第留斯号还没有遭受过任何损伤。它还要带您去游海底世界，欣赏海洋里的各种奇观。我们的旅行还只是刚刚开始，我不想这么快就失去和您做旅伴的荣幸。”</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然而，尼摩船长，”我并没有在意他说这话的讽刺语气，继续说道，“诺第留斯号是在潮水高涨时搁浅的，而且太平洋的潮水涨得并不厉害。因此，如果您无法减轻诺第留斯号的负载，那么我就不知道它将如何脱浅。”</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您说得对，教授先生。太平洋的潮水不会涨得很高。”尼摩船长回答道，“可是，在托雷斯海峡，涨潮和退潮之间有着一米半的落差。今天是1月4日，再过五天就是望月。到时候，这颗讨人喜欢的卫星不能把潮水涨得足够高，不帮我这个忙，那才真的是怪呢！”</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说完，尼摩船长重新回到了诺第留斯号船舱里，大副也跟着他走了。至于我们的潜艇嘛，依然停在那里，一动不动，仿佛是被珊瑚用它们坚不可摧的“胶水”给粘住了。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15.请用简洁的语言概括选段的主要内容。（2分）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16.请根据选段内容，概括尼摩船长的性格特点，两点即可。（4分）</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（五）阅读下面的文学类文本，完成17～20题。（20分）</w:t>
      </w:r>
    </w:p>
    <w:p>
      <w:pPr>
        <w:tabs>
          <w:tab w:val="left" w:pos="2520"/>
          <w:tab w:val="left" w:pos="5040"/>
          <w:tab w:val="left" w:pos="7560"/>
        </w:tabs>
        <w:spacing w:line="288" w:lineRule="auto"/>
        <w:jc w:val="center"/>
        <w:rPr>
          <w:rFonts w:ascii="楷体" w:hAnsi="楷体" w:eastAsia="楷体"/>
          <w:b/>
        </w:rPr>
      </w:pPr>
      <w:r>
        <w:rPr>
          <w:rFonts w:hint="eastAsia" w:ascii="楷体" w:hAnsi="楷体" w:eastAsia="楷体"/>
          <w:b/>
        </w:rPr>
        <w:t>老钟</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①从前，我住在大杂院里，老钟伯伯是我的邻居。他高度近视，看什么东西都要皱眉眯眼。走在路上，即使熟人与他迎面相遇，他也是认不出的。</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②不了解的人就会问一句：“老钟为什么不戴眼镜呢？”</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③大杂院里的人都知道，老钟的习惯是，如果不看书报、不吃酒席，他就不会佩戴眼镜。“我一个搬运煤球的，不想人家叫我‘四只眼’。”老钟说。在那个年代，人们称呼戴眼镜的人总是用这个具有嘲讽意味的外号——“四只眼”。老钟在街道煤球厂做事，像他这样的体力劳动者，常年在外干活，逢到刮风下雨、灰尘大或是雨雾浓重，戴着眼镜也很不方便。</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④老钟把眼镜放在上衣兜的一个硬盒里。遇到必须要看清楚东西时，他才郑重其事地取出眼镜，哈几口气，用软布仔细地擦，仿佛多擦一道就可以把这个世界看得更清晰一点。</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⑤老钟戴上眼镜看报纸的样子非常可笑：报纸和他眼镜的距离最多只有八厘米，他像一只特大号甲虫一样扑在那份报纸上。老钟戴上眼镜吃酒席也是一绝。等上菜时，他已经戴上眼镜，仔细看着盘里的菜。酒席散去，我们所有人都忘记吃了什么，只有老钟，可以准确地报出每一道菜的菜名。</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⑥艰难岁月里，老钟对精神食粮和物质食粮上心上“镜”，乐乐哈哈，感染着我，让我也对生活满怀热情。</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⑦老钟视力欠佳，但心善在我们街上是出了名的。有一次他骑自行车路过一所小学，许多学生蹲在校门口地摊前翻看小人书。上课铃响，学生起身往校园里跑。老钟近视，反应略慢，来不及刹车，一个奔跑的孩子与他的自行车剐蹭了一下。孩子跑进学校里，老钟赶紧下车，找到校务处，费老大劲总算找到孩子所在教室。他戴上眼镜远远看一眼，见那孩子端坐无事，这才离开，去办他那已耽搁多时的事。到了晚上，老钟又找到孩子的家。邻居们知道后都说他：“学生没事，你还去人家家里，想惹点事还是怎么的？”老钟说：“我就是有点不放心，万一有事，我得负责到底。”</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⑧老钟四十岁才结婚。他的妻子常年坐在轮椅上，脸上还长满雀斑。大杂院里的人有时拿老钟和他老婆开玩笑。拐子李有一回说：“老钟你发现没有？你老婆的雀斑与众不同，是以鼻梁为中心，向四面放射的。”老钟也不生气，爽朗俏皮地说：“我反正不喜欢戴眼镜，每次看我老婆，都觉得她还蛮漂亮的咧！＂</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⑨每天早晨，老钟蹬着一辆自制的带拖斗的小车，把妻子送到百货大楼后面的小街上。那条街聚集了不少这个城市的手工缝纫女，老钟的女人就在那里接活儿干。</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⑩我忘不了上学时，与蹬着拖斗车的老钟相遇的情景。因为高度近视，他总是非常吃力而专注地看着前方。这时他戴着那厚得掉也掉不烂的眼镜，整个人如同一尊雕塑。那时还是小女孩的我，见到父母的婚姻，与其他邻居的婚姻，常常可见鸡飞狗跳的模样，在老钟专注而吃力地载着残疾妻子去上工的画面中，我清晰的感受到</w:t>
      </w:r>
      <w:r>
        <w:rPr>
          <w:rFonts w:hint="eastAsia" w:ascii="楷体" w:hAnsi="楷体" w:eastAsia="楷体"/>
          <w:em w:val="dot"/>
        </w:rPr>
        <w:t>婚姻的另一种模样</w:t>
      </w:r>
      <w:r>
        <w:rPr>
          <w:rFonts w:hint="eastAsia" w:ascii="楷体" w:hAnsi="楷体" w:eastAsia="楷体"/>
        </w:rPr>
        <w:t>。</w:t>
      </w:r>
    </w:p>
    <w:p>
      <w:pPr>
        <w:tabs>
          <w:tab w:val="left" w:pos="2520"/>
          <w:tab w:val="left" w:pos="5040"/>
          <w:tab w:val="left" w:pos="7560"/>
        </w:tabs>
        <w:spacing w:line="288" w:lineRule="auto"/>
        <w:ind w:firstLine="420" w:firstLineChars="200"/>
        <w:jc w:val="left"/>
        <w:rPr>
          <w:rFonts w:ascii="楷体" w:hAnsi="楷体" w:eastAsia="楷体"/>
        </w:rPr>
      </w:pPr>
      <w:r>
        <w:rPr>
          <w:rFonts w:ascii="Cambria Math" w:hAnsi="Cambria Math" w:eastAsia="楷体" w:cs="Cambria Math"/>
        </w:rPr>
        <w:t>⑪</w:t>
      </w:r>
      <w:r>
        <w:rPr>
          <w:rFonts w:hint="eastAsia" w:ascii="楷体" w:hAnsi="楷体" w:eastAsia="楷体"/>
        </w:rPr>
        <w:t>到了暮年，老钟渐渐关心起灵魂与信仰这些“务虚”之事。由于高度近视，他总是被一个问题折磨：如果人有灵魂的话，我的眼睛这么差，将来我的灵魂的眼睛是不是也看不清呢？邻居们想方设法安抚他，但不管用。有一天，我爸爸特意跑去问他：“你在梦里看不看得清楚呢？”老钟说：“奇怪了，我在梦里连几米外飞着的小蠓虫都看得清清楚楚。”我爸爸说：“那你放心。梦境和灵魂是最接近的。你的</w:t>
      </w:r>
      <w:r>
        <w:rPr>
          <w:rFonts w:hint="eastAsia" w:ascii="楷体" w:hAnsi="楷体" w:eastAsia="楷体"/>
          <w:em w:val="dot"/>
        </w:rPr>
        <w:t>灵魂的眼睛</w:t>
      </w:r>
      <w:r>
        <w:rPr>
          <w:rFonts w:hint="eastAsia" w:ascii="楷体" w:hAnsi="楷体" w:eastAsia="楷体"/>
        </w:rPr>
        <w:t>一定比你现在的眼睛要好上不知多少倍。”为了这番话，老钟特意去有名的“钟鼓楼”食品店，买了绿豆糕来谢我爸爸。</w:t>
      </w:r>
    </w:p>
    <w:p>
      <w:pPr>
        <w:tabs>
          <w:tab w:val="left" w:pos="2520"/>
          <w:tab w:val="left" w:pos="5040"/>
          <w:tab w:val="left" w:pos="7560"/>
        </w:tabs>
        <w:spacing w:line="288" w:lineRule="auto"/>
        <w:ind w:firstLine="420" w:firstLineChars="200"/>
        <w:jc w:val="left"/>
        <w:rPr>
          <w:rFonts w:ascii="楷体" w:hAnsi="楷体" w:eastAsia="楷体"/>
        </w:rPr>
      </w:pPr>
      <w:r>
        <w:rPr>
          <w:rFonts w:ascii="Cambria Math" w:hAnsi="Cambria Math" w:eastAsia="楷体" w:cs="Cambria Math"/>
        </w:rPr>
        <w:t>⑫</w:t>
      </w:r>
      <w:r>
        <w:rPr>
          <w:rFonts w:hint="eastAsia" w:ascii="楷体" w:hAnsi="楷体" w:eastAsia="楷体"/>
        </w:rPr>
        <w:t>老钟一直给各家各户送煤球。后来人们渐渐用上煤气，老钟的生意越来越冷清。但只要有人家订煤球，老钟就会热情地一一送上门。那些订煤球的人见到老钟，都会说：“小心啊，老钟。”他一边搬着一摞摞煤球一边说：“没事，老王（即我爸爸）都说了，我灵魂的眼睛好着呢。”常常话没说完，他就摔了个趔趄。</w:t>
      </w:r>
    </w:p>
    <w:p>
      <w:pPr>
        <w:tabs>
          <w:tab w:val="left" w:pos="2520"/>
          <w:tab w:val="left" w:pos="5040"/>
          <w:tab w:val="left" w:pos="7560"/>
        </w:tabs>
        <w:spacing w:line="288" w:lineRule="auto"/>
        <w:ind w:firstLine="420" w:firstLineChars="200"/>
        <w:jc w:val="left"/>
        <w:rPr>
          <w:rFonts w:ascii="楷体" w:hAnsi="楷体" w:eastAsia="楷体"/>
        </w:rPr>
      </w:pPr>
      <w:r>
        <w:rPr>
          <w:rFonts w:ascii="Cambria Math" w:hAnsi="Cambria Math" w:eastAsia="楷体" w:cs="Cambria Math"/>
        </w:rPr>
        <w:t>⑬</w:t>
      </w:r>
      <w:r>
        <w:rPr>
          <w:rFonts w:hint="eastAsia" w:ascii="楷体" w:hAnsi="楷体" w:eastAsia="楷体"/>
        </w:rPr>
        <w:t>但是没有一个人笑话他。谁都知道，老钟的心眼好——心眼，可不就是灵魂之眼吗？老钟说的并没错。</w:t>
      </w:r>
    </w:p>
    <w:p>
      <w:pPr>
        <w:tabs>
          <w:tab w:val="left" w:pos="2520"/>
          <w:tab w:val="left" w:pos="5040"/>
          <w:tab w:val="left" w:pos="7560"/>
        </w:tabs>
        <w:spacing w:line="288" w:lineRule="auto"/>
        <w:ind w:firstLine="420" w:firstLineChars="200"/>
        <w:jc w:val="left"/>
        <w:rPr>
          <w:rFonts w:ascii="楷体" w:hAnsi="楷体" w:eastAsia="楷体"/>
        </w:rPr>
      </w:pPr>
      <w:r>
        <w:rPr>
          <w:rFonts w:ascii="Cambria Math" w:hAnsi="Cambria Math" w:eastAsia="楷体" w:cs="Cambria Math"/>
        </w:rPr>
        <w:t>⑭</w:t>
      </w:r>
      <w:r>
        <w:rPr>
          <w:rFonts w:hint="eastAsia" w:ascii="楷体" w:hAnsi="楷体" w:eastAsia="楷体"/>
        </w:rPr>
        <w:t>几十年过去了，现在我也戴上了眼镜，并且度数一天天加深。有时我揉着酸痛的眼，早已去世的老钟就会突然浮现在我脑海里。老钟这样一个双眼视力不好的人，心眼却柔软得令我记了他一辈子。</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17.请根据第③段的内容，概括老钟一般情况下不戴眼镜的原因有哪些。（4分）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18.根据第⑦-⑩段的内容，概括老钟“出了名的心善”表现在哪些事情上。（6分）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19.请结合语境，用简洁的语言解释下面句子中加点部分的含义。（4分）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（1）我清晰的感受到</w:t>
      </w:r>
      <w:r>
        <w:rPr>
          <w:rFonts w:hint="eastAsia" w:ascii="Times New Roman" w:hAnsi="Times New Roman"/>
          <w:em w:val="dot"/>
        </w:rPr>
        <w:t>婚姻的另一种模样</w:t>
      </w:r>
      <w:r>
        <w:rPr>
          <w:rFonts w:hint="eastAsia" w:ascii="Times New Roman" w:hAnsi="Times New Roman"/>
        </w:rPr>
        <w:t>。</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（2）你的</w:t>
      </w:r>
      <w:r>
        <w:rPr>
          <w:rFonts w:hint="eastAsia" w:ascii="Times New Roman" w:hAnsi="Times New Roman"/>
          <w:em w:val="dot"/>
        </w:rPr>
        <w:t>灵魂的眼睛</w:t>
      </w:r>
      <w:r>
        <w:rPr>
          <w:rFonts w:hint="eastAsia" w:ascii="Times New Roman" w:hAnsi="Times New Roman"/>
        </w:rPr>
        <w:t>一定比你现在的眼睛要好上不知多少倍</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20.从全文来看，“我”记忆中的老钟是一个怎样的人？（6分）</w:t>
      </w:r>
    </w:p>
    <w:p>
      <w:pPr>
        <w:tabs>
          <w:tab w:val="left" w:pos="2520"/>
          <w:tab w:val="left" w:pos="5040"/>
          <w:tab w:val="left" w:pos="7560"/>
        </w:tabs>
        <w:spacing w:line="288" w:lineRule="auto"/>
        <w:jc w:val="left"/>
        <w:rPr>
          <w:rFonts w:ascii="Times New Roman" w:hAnsi="Times New Roman"/>
          <w:b/>
        </w:rPr>
      </w:pPr>
      <w:r>
        <w:rPr>
          <w:rFonts w:hint="eastAsia" w:ascii="Times New Roman" w:hAnsi="Times New Roman"/>
          <w:b/>
        </w:rPr>
        <w:t>三、写作（50分）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21.阅读下面的材料，根据要求写作。（50分）</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用船把人从河流的此岸送到彼岸的人，叫摆渡人。能把需要帮助的人从困境中解救出来的人，也是摆渡人。</w:t>
      </w:r>
    </w:p>
    <w:p>
      <w:pPr>
        <w:tabs>
          <w:tab w:val="left" w:pos="2520"/>
          <w:tab w:val="left" w:pos="5040"/>
          <w:tab w:val="left" w:pos="7560"/>
        </w:tabs>
        <w:spacing w:line="288" w:lineRule="auto"/>
        <w:ind w:firstLine="420" w:firstLineChars="200"/>
        <w:jc w:val="left"/>
        <w:rPr>
          <w:rFonts w:ascii="楷体" w:hAnsi="楷体" w:eastAsia="楷体"/>
        </w:rPr>
      </w:pPr>
      <w:r>
        <w:rPr>
          <w:rFonts w:hint="eastAsia" w:ascii="楷体" w:hAnsi="楷体" w:eastAsia="楷体"/>
        </w:rPr>
        <w:t>在成长的过程中，我们会有难过悲伤的时候，会有得意忘形的时候。无论自己出于何种境地，总会有人陪伴、鼓励我们，让我们获得前进的力量。有时候，这个人不是别人，而是我们自己。</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请以“我的成长摆渡人”为题，写一篇文章，不少于600字。文中如需出现自己的姓名或校名，请以化名代替。</w:t>
      </w:r>
    </w:p>
    <w:p>
      <w:pPr>
        <w:widowControl/>
        <w:jc w:val="left"/>
        <w:rPr>
          <w:rFonts w:ascii="Times New Roman" w:hAnsi="Times New Roman"/>
        </w:rPr>
      </w:pPr>
      <w:r>
        <w:rPr>
          <w:rFonts w:ascii="Times New Roman" w:hAnsi="Times New Roman"/>
        </w:rPr>
        <w:br w:type="page"/>
      </w:r>
    </w:p>
    <w:p>
      <w:pPr>
        <w:tabs>
          <w:tab w:val="left" w:pos="2520"/>
          <w:tab w:val="left" w:pos="5040"/>
          <w:tab w:val="left" w:pos="7560"/>
        </w:tabs>
        <w:spacing w:line="288" w:lineRule="auto"/>
        <w:jc w:val="center"/>
        <w:rPr>
          <w:rFonts w:ascii="Times New Roman" w:hAnsi="Times New Roman"/>
          <w:b/>
          <w:sz w:val="32"/>
          <w:szCs w:val="32"/>
        </w:rPr>
      </w:pPr>
      <w:r>
        <w:rPr>
          <w:rFonts w:hint="eastAsia" w:ascii="Times New Roman" w:hAnsi="Times New Roman"/>
          <w:b/>
          <w:sz w:val="32"/>
          <w:szCs w:val="32"/>
        </w:rPr>
        <w:t>七年级语文答案及评分标准（讨论稿）</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【命题组视点】</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本套试卷有两个“力求”：一是力求与新课标精神紧密关联，以正确的价值观为主题形成相对独立完整的语言环境和思维体系；二是力求与七年级教材有关联，以符合学生年段特点和心智水平的内容为语言素材，考查七年级学生基本的语文学科核心素养。</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语文阅卷要在教师充分阅读试卷命题素材和题目的基础上进行。阅卷教师吃透命题素材和命题意图，既关照学生立场，体现一定的灵活性，又坚持语文学科应有的原则，才能有效发挥学业质抽测的功能和教学价值。</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1.（1）会当凌绝顶（2）柳暗花明又一村（3）闲敲棋子落灯花</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题意解析：本题重在引导学生重视课内古诗的学习，加强对古代诗歌名句的理解和积累，为传承中华优秀传统文化打基础。由于是原文填空，尊重所用教材版本，对确定的错漏冗余均不给分。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2.（1）调：调弄，弹奏，演奏（2）植：竖立，直立，挺立（3）：洗，洗涤，洗濯（4）炀：烘烤，烤</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（每个词语解释为1分。）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题意解析：本题重在引导学生重视课内文言文的学习，加强对重点文言词语的理解和积累，为课内外衔接迁移打基础。本题评分以课本为参照，但不可过于机械，课文注释是一种解读，但不表示是唯一正确的表述，同义语可以给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3.A（正确写法为“纪念馆”）（3分）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4.B（3分）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5.B（3分）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6.C（3分）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7.D（3分）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8.A（3分）（“怜悯之情”表述错误。）</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9.C（3分）（更：再次）</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10.B（3分）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11.C（3分）（“就都不会愧对于后羿”的表述不正确，应该是“就不会比后羿差”。）</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12.（4分）这个后羿，（以前）射箭没有射不中的，但给他定下赏罚的要求，却射不中靶子，为什么？</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（重点词“斯”“发”“的”每译对一个得1分，整体语意通顺得1分。斯：这/这个，发：射箭/发箭，的：靶子/箭靶。）</w:t>
      </w:r>
    </w:p>
    <w:p>
      <w:pPr>
        <w:tabs>
          <w:tab w:val="left" w:pos="2520"/>
          <w:tab w:val="left" w:pos="5040"/>
          <w:tab w:val="left" w:pos="7560"/>
        </w:tabs>
        <w:spacing w:line="288" w:lineRule="auto"/>
        <w:jc w:val="left"/>
        <w:rPr>
          <w:rFonts w:ascii="楷体" w:hAnsi="楷体" w:eastAsia="楷体"/>
        </w:rPr>
      </w:pPr>
      <w:r>
        <w:rPr>
          <w:rFonts w:hint="eastAsia" w:ascii="Times New Roman" w:hAnsi="Times New Roman"/>
        </w:rPr>
        <w:t>参考译文：</w:t>
      </w:r>
      <w:r>
        <w:rPr>
          <w:rFonts w:hint="eastAsia" w:ascii="楷体" w:hAnsi="楷体" w:eastAsia="楷体"/>
        </w:rPr>
        <w:t>夏王让后羿射直径为一寸的一平方尺大小的兽皮做的箭靶，于是夏王命令他说：“你射这个靶，射中目标那么赏你一万两黄金，射不中目标，剥夺你拥有的封地。”后羿（听了紧张起来）脸色一阵红一阵白，气息也急促起来，就这样（他）拉开弓射出（第一支）箭，没有中。射出了第二支箭，又没有中。夏王问大臣弥仁：“这个后羿，射箭没有不中的，但给他定下赏罚的要求，却射不中靶子，为什么？”弥仁说：“就像后羿，高兴和恐惧成为了他的灾难，万两黄金成为了他的祸患。人们若能抛弃他们的高兴和恐惧，舍去他们的万两黄金，那么普天之下的人们都不会比后羿的本领差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13.C（3分）（根据文意，首先需要有一定基础）</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14.D（3分）（断章取义）</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15.（2分）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答案示例1：诺第留斯号搁浅后，“我”与尼摩船长讨论如何脱浅（脱困、摆脱困境）。</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答案示例2：我（阿龙纳斯）担心诺第留斯号潜艇无法脱浅，尼摩船长则认为五天后潜艇很有希望脱浅。</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评分建议：仅答诺第留斯号搁浅不得分。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16.（4分）镇定（或冷静、从容），自信。（每点2分，语意正确即可。）</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17.（4分）①怕被别人嘲讽（嘲笑、讥笑、取笑）；②常年在外干活，戴眼镜不方便。（共两点，每点2分。语意正确即可。）</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18.（6分）①骑自行车不小心剐蹭到一个学生，老钟主动了解学生的情况，负责到底。②老钟尊重并呵护残疾妻子，每天专注而吃力地送妻子去上工。（每点3分。）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评分建议：如果学生回答“针对别人取笑妻子脸上有雀斑，老钟爽朗俏皮（幽默大方）地化解”，可给2分。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19.（4分）（1）婚姻的另一种模样，与原文中“鸡飞狗跳”相反即可：温馨（和谐、相亲相爱、相互珍惜）（2）灵魂的眼睛：心眼（心地、心肠、人品）。</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（共两处词语含义解释，一处2分，语意正确即可）</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20.（6分）①老钟有责任感（或：尊重和呵护家人，悉心照顾家人）；②老钟心地善良（或：与人为善、与结交的人能友好相处）；③老钟热爱生活（或：对生活的充满热情、乐观开朗、幽默风趣）。</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评分建议：根据题目，如果学生回答老钟的身体和经济状态，表意正确可以作为一个采分点给2分。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21.作文（50分）</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【审题立意】</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这是一篇材料作文。要求以“我的成长摆渡人”为题，此作文题的目的是引导学生发现和描述自己生命中帮助过自己的重要他人。这个作文题有两个关键词。一个是“成长”，这是对作文情境的限定，作文要求考生写自己成长的经历。二是“摆渡人”。什么是摆渡人？根据作文材料可知，摆渡人的本义是用船把人从河流的此岸送到彼岸的人，摆渡人的比喻义是指在战胜成长的困境中给自己带来指引与帮助的人。这个人可以是父母、亲人，可以是老师、朋友，还可以是偶遇的一个陌生人，也可以是自己。本题选材范围广泛，尽量让学生有话可写，能够较好考查学生的观察、思考和表达能力。</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【构思选材】</w:t>
      </w:r>
    </w:p>
    <w:p>
      <w:pPr>
        <w:tabs>
          <w:tab w:val="left" w:pos="2520"/>
          <w:tab w:val="left" w:pos="5040"/>
          <w:tab w:val="left" w:pos="7560"/>
        </w:tabs>
        <w:spacing w:line="288" w:lineRule="auto"/>
        <w:jc w:val="left"/>
        <w:rPr>
          <w:rFonts w:ascii="Times New Roman" w:hAnsi="Times New Roman"/>
        </w:rPr>
      </w:pPr>
      <w:r>
        <w:rPr>
          <w:rFonts w:hint="eastAsia" w:ascii="Times New Roman" w:hAnsi="Times New Roman"/>
        </w:rPr>
        <w:t>本文适合写作写人记事的记叙文，写自己在成长过程中遇到的某个困难或挫折，有一个人给自己指点迷津或指导自己解决了关键性的困难，通过这个经历写出自己对“摆渡人”的了解、认识和感情。写作的重点是，围绕这个人是如何“帮助我、指引我的”去讲好故事，故事要具体，描述要生动，充分体现摆渡人在“我”成长期间的作用而“我”的成长变化要表现出来，突出“摆渡人”对“我”的引领帮助、陪伴等作用。</w:t>
      </w:r>
    </w:p>
    <w:p>
      <w:pPr>
        <w:tabs>
          <w:tab w:val="left" w:pos="2520"/>
          <w:tab w:val="left" w:pos="5040"/>
          <w:tab w:val="left" w:pos="7560"/>
        </w:tabs>
        <w:spacing w:line="288" w:lineRule="auto"/>
        <w:jc w:val="left"/>
        <w:rPr>
          <w:rFonts w:ascii="Times New Roman" w:hAnsi="Times New Roman"/>
        </w:rPr>
      </w:pPr>
      <w:r>
        <w:rPr>
          <w:rFonts w:ascii="Times New Roman" w:hAnsi="Times New Roma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A7FAB"/>
    <w:rsid w:val="000E4D02"/>
    <w:rsid w:val="000E4FF1"/>
    <w:rsid w:val="001177F3"/>
    <w:rsid w:val="00171458"/>
    <w:rsid w:val="00173C1D"/>
    <w:rsid w:val="001764C3"/>
    <w:rsid w:val="0018010E"/>
    <w:rsid w:val="00191C29"/>
    <w:rsid w:val="001C63DA"/>
    <w:rsid w:val="001D0C6F"/>
    <w:rsid w:val="00201A7E"/>
    <w:rsid w:val="00204526"/>
    <w:rsid w:val="00221FC9"/>
    <w:rsid w:val="00244CEF"/>
    <w:rsid w:val="002457C2"/>
    <w:rsid w:val="002908F0"/>
    <w:rsid w:val="00294908"/>
    <w:rsid w:val="002A0E5D"/>
    <w:rsid w:val="002A1A21"/>
    <w:rsid w:val="002B5C18"/>
    <w:rsid w:val="002F06B2"/>
    <w:rsid w:val="002F635A"/>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5814E2"/>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220C"/>
    <w:rsid w:val="007061B2"/>
    <w:rsid w:val="00716D85"/>
    <w:rsid w:val="00740A09"/>
    <w:rsid w:val="00762E26"/>
    <w:rsid w:val="007706D9"/>
    <w:rsid w:val="008028B5"/>
    <w:rsid w:val="00832EC9"/>
    <w:rsid w:val="00843101"/>
    <w:rsid w:val="008634CD"/>
    <w:rsid w:val="008731FA"/>
    <w:rsid w:val="00880A38"/>
    <w:rsid w:val="00884DBC"/>
    <w:rsid w:val="00893DD6"/>
    <w:rsid w:val="008D2E94"/>
    <w:rsid w:val="009121D7"/>
    <w:rsid w:val="00974E0F"/>
    <w:rsid w:val="00982128"/>
    <w:rsid w:val="009A27BF"/>
    <w:rsid w:val="009A5B51"/>
    <w:rsid w:val="009B1D76"/>
    <w:rsid w:val="009B5666"/>
    <w:rsid w:val="009C4252"/>
    <w:rsid w:val="00A07DF2"/>
    <w:rsid w:val="00A405DB"/>
    <w:rsid w:val="00A46D54"/>
    <w:rsid w:val="00A536B0"/>
    <w:rsid w:val="00AA4D12"/>
    <w:rsid w:val="00AB3EE3"/>
    <w:rsid w:val="00AC20DC"/>
    <w:rsid w:val="00AD4827"/>
    <w:rsid w:val="00AD6B6A"/>
    <w:rsid w:val="00B73811"/>
    <w:rsid w:val="00B80D67"/>
    <w:rsid w:val="00B8100F"/>
    <w:rsid w:val="00B96924"/>
    <w:rsid w:val="00BB50C6"/>
    <w:rsid w:val="00BD73CD"/>
    <w:rsid w:val="00C02815"/>
    <w:rsid w:val="00C02FC6"/>
    <w:rsid w:val="00C105E5"/>
    <w:rsid w:val="00C13493"/>
    <w:rsid w:val="00C321EB"/>
    <w:rsid w:val="00C60834"/>
    <w:rsid w:val="00C66738"/>
    <w:rsid w:val="00CA2BD2"/>
    <w:rsid w:val="00CA4A07"/>
    <w:rsid w:val="00D51257"/>
    <w:rsid w:val="00D634C2"/>
    <w:rsid w:val="00D756B6"/>
    <w:rsid w:val="00D77F6E"/>
    <w:rsid w:val="00D85C7A"/>
    <w:rsid w:val="00DA0796"/>
    <w:rsid w:val="00DA5448"/>
    <w:rsid w:val="00DA560D"/>
    <w:rsid w:val="00DB6888"/>
    <w:rsid w:val="00DC061C"/>
    <w:rsid w:val="00DF071B"/>
    <w:rsid w:val="00E208B2"/>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0E76"/>
    <w:rsid w:val="00FD377B"/>
    <w:rsid w:val="00FF2D79"/>
    <w:rsid w:val="00FF517A"/>
    <w:rsid w:val="38274566"/>
    <w:rsid w:val="3F762542"/>
    <w:rsid w:val="68230F9B"/>
    <w:rsid w:val="754F0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99"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8">
    <w:name w:val="页眉 字符"/>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B48C84-EA01-4A94-9BD5-CF8C994C7299}">
  <ds:schemaRefs/>
</ds:datastoreItem>
</file>

<file path=docProps/app.xml><?xml version="1.0" encoding="utf-8"?>
<Properties xmlns="http://schemas.openxmlformats.org/officeDocument/2006/extended-properties" xmlns:vt="http://schemas.openxmlformats.org/officeDocument/2006/docPropsVTypes">
  <Template>Normal.dotm</Template>
  <Pages>8</Pages>
  <Words>1287</Words>
  <Characters>7339</Characters>
  <Lines>61</Lines>
  <Paragraphs>17</Paragraphs>
  <TotalTime>103</TotalTime>
  <ScaleCrop>false</ScaleCrop>
  <LinksUpToDate>false</LinksUpToDate>
  <CharactersWithSpaces>8609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2023-08-24T07:59:28Z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