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11811000</wp:posOffset>
            </wp:positionV>
            <wp:extent cx="469900" cy="457200"/>
            <wp:effectExtent l="0" t="0" r="635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2022--2023学年度第二学期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九年级语文科模拟考试卷A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说明：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1.全卷考试时间为120分钟，满分为120分。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2.答卷前，考生必须将自己的姓名、座位号按要求写在密封线左边的空格内。3.答题必须使用黑色字迹的钢笔或签字笔答在答卷指定的栏目中，答在其他位置一律无效。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一.积累运用（30分）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1.按要求默写古诗文。（10分）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（1）归来见天子，天子坐明堂。</w:t>
      </w:r>
      <w:r>
        <w:rPr>
          <w:rFonts w:hint="eastAsia" w:ascii="Times New Roman" w:hAnsi="Times New Roman"/>
          <w:lang w:eastAsia="ja-JP"/>
        </w:rPr>
        <w:t>□□□□□，</w:t>
      </w:r>
      <w:r>
        <w:rPr>
          <w:rFonts w:hint="eastAsia" w:ascii="Times New Roman" w:hAnsi="Times New Roman"/>
        </w:rPr>
        <w:t>□□□□□</w:t>
      </w:r>
      <w:r>
        <w:rPr>
          <w:rFonts w:hint="eastAsia" w:ascii="Times New Roman" w:hAnsi="Times New Roman"/>
          <w:lang w:eastAsia="ja-JP"/>
        </w:rPr>
        <w:t>。</w:t>
      </w:r>
      <w:r>
        <w:rPr>
          <w:rFonts w:hint="eastAsia" w:ascii="Times New Roman" w:hAnsi="Times New Roman"/>
        </w:rPr>
        <w:t>（《木兰》）（2分）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（2）□□□□□□□，□□□□□□□。日暮乡关何处是，烟波江上使人愁。（崔顥《黄鶴楼》）（2分）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（3）□□□□□□□，只有香如故。（陆游的《卜算子·咏梅》）（1分）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（4）年少万兜鍪，□□□□□□□。（辛弃疾《南乡子·京口北固亭有怀》）（1分）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（5）《岳阳楼记》中表达作者远大抱负的名句是：□□□□□□□，□□□□□□□。（2分）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（6）辛弃疾在《破阵子·为陈同甫赋壮词以寄之》中用比喻描写激烈战斗场面的句子是：□□□□□□□，□□□□□□□。（2分）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2.根据拼音写出相应的词语。（4分）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（1）我似乎遇着了一个霹雳，全体都zhèn sǒng（    ）起来。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（2）再过两个月，燕子</w:t>
      </w:r>
      <w:r>
        <w:rPr>
          <w:rFonts w:ascii="Times New Roman" w:hAnsi="Times New Roman"/>
        </w:rPr>
        <w:t>piān rán</w:t>
      </w:r>
      <w:r>
        <w:rPr>
          <w:rFonts w:hint="eastAsia" w:ascii="Times New Roman" w:hAnsi="Times New Roman"/>
        </w:rPr>
        <w:t>（    ）归来。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（3）一个人对于自己的职业不敬，从学理方面说，便是</w:t>
      </w:r>
      <w:r>
        <w:rPr>
          <w:rFonts w:ascii="Times New Roman" w:hAnsi="Times New Roman"/>
        </w:rPr>
        <w:t>xiè dú</w:t>
      </w:r>
      <w:r>
        <w:rPr>
          <w:rFonts w:hint="eastAsia" w:ascii="Times New Roman" w:hAnsi="Times New Roman"/>
        </w:rPr>
        <w:t>（    ）职业之神圣。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（4）孔乙已看着问他的人，显出</w:t>
      </w:r>
      <w:r>
        <w:rPr>
          <w:rFonts w:ascii="Times New Roman" w:hAnsi="Times New Roman"/>
        </w:rPr>
        <w:t>bù xiè zhì biàn</w:t>
      </w:r>
      <w:r>
        <w:rPr>
          <w:rFonts w:hint="eastAsia" w:ascii="Times New Roman" w:hAnsi="Times New Roman"/>
        </w:rPr>
        <w:t>（    ）的神气。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3.下列句子中加点成语使用恰当的一项是（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A.纪录片《大国重器》中的工匠们对技术精益求精的态度，令观众深受感动。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B.她各方面都很优秀，为人和蔼可亲，处事锋芒毕露，大家都喜欢跟她相处。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C.柳州动物园里的大熊猫呆萌有趣，一举一动都让游客忍俊不禁地哈哈大笑。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D.我花了半天工夫才给妈妈做的这几道菜，谁知道吃起来让人觉得味同嚼蜡。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4.下列句子中没有语病的一项是（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A.由文物专家主编的《故宫营建六百年》，面世数月就已经获得了广泛的学术界的好评。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B.全国多地陆续开通的中欧班列，在新冠疫情期间为欧洲多国送去宝贵的医用和生活物资。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C.通过开展党史宣讲进课堂等，我们学校广大师生的思想觉悟很快有了进一步的提高。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D.4月下旬国内旅游价格大幅上升，此前一直居高不下的出境游价格却下降了将近1倍。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5.某班开展“孝亲敬老”主题活动，请你按要求完成以下任务。（10分）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（1）任务一：右图是同学们找到的两幅“百善孝为先”的书法作品，其中对书法作品赏析正确的一项是（    ）（2分）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0" distR="0">
            <wp:extent cx="2415540" cy="185166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A.第一幅为行书，端庄秀丽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B.第二幅为篆书，线条圆润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C.第一幅为楷书，蚕头燕尾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D.第二幅为隶书，飘逸秀美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（2）任务二：请把下面6个词语组成一幅符合班级主题活动的对联。（2分）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子女    父母    恩德    敬孝    四季在    一生安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上联：____________________________________________________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下联：____________________________________________________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（3）任务三：同学们找到了名著中有关“孝”的片段，请在空格处填上恰当的作品名称。（2分）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8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名著内容</w:t>
            </w:r>
          </w:p>
        </w:tc>
        <w:tc>
          <w:tcPr>
            <w:tcW w:w="2166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作品名称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>
            <w:pPr>
              <w:spacing w:line="288" w:lineRule="auto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①“贤弟，你听我说，你如今回去，奉事父母，总以文章举业为主，人生世上，除了这事，就没有第二件可以出头。……这就是《孝经》上所说的“显亲扬名’，才是大孝，自身也不得受苦。古语道得好：‘书中自有黄金屋，书中自有千钟粟，书中自有颜如玉。’”</w:t>
            </w:r>
          </w:p>
        </w:tc>
        <w:tc>
          <w:tcPr>
            <w:tcW w:w="2166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①处的名著为</w:t>
            </w:r>
            <w:r>
              <w:rPr>
                <w:rFonts w:hint="eastAsia" w:ascii="Times New Roman" w:hAnsi="Times New Roman"/>
                <w:u w:val="single"/>
              </w:rPr>
              <w:t>《A》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8" w:type="dxa"/>
          </w:tcPr>
          <w:p>
            <w:pPr>
              <w:spacing w:line="288" w:lineRule="auto"/>
              <w:jc w:val="left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②不过年幼无知，只用了私见来解释“孝顺”的做法，以为无非是“听话”，“从命”，以及长大之后，给年老的父母好好地吃饭罢了。自从得了这一本孝子的教科书以后，才知道并不然，而且还要难到几十几百倍。</w:t>
            </w:r>
          </w:p>
        </w:tc>
        <w:tc>
          <w:tcPr>
            <w:tcW w:w="2166" w:type="dxa"/>
            <w:vAlign w:val="center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②处中“孝子的教科书”指的是《朝花夕拾》中的</w:t>
            </w:r>
            <w:r>
              <w:rPr>
                <w:rFonts w:hint="eastAsia" w:ascii="Times New Roman" w:hAnsi="Times New Roman"/>
                <w:u w:val="single"/>
              </w:rPr>
              <w:t>《B》</w:t>
            </w:r>
          </w:p>
        </w:tc>
      </w:tr>
    </w:tbl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（4）任务四：《水浙传》中有不少孝顺的人物，请你选择其中一位具体谈谈他是如何孝顺的？（4分）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二、阅读（40分）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（一）（15分）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【甲】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  <w:u w:val="single"/>
        </w:rPr>
      </w:pPr>
      <w:r>
        <w:rPr>
          <w:rFonts w:hint="eastAsia" w:ascii="楷体" w:hAnsi="楷体" w:eastAsia="楷体"/>
        </w:rPr>
        <w:t>舜发于畎亩之中，傅说举于版筑之间，胶鬲举于鱼盐之中，管夷吾举于士，孙叔敖举于海，百里奚举于市。故天将降大任于是（另有作“斯”）人也，必先</w:t>
      </w:r>
      <w:r>
        <w:rPr>
          <w:rFonts w:hint="eastAsia" w:ascii="楷体" w:hAnsi="楷体" w:eastAsia="楷体"/>
          <w:em w:val="dot"/>
        </w:rPr>
        <w:t>苦</w:t>
      </w:r>
      <w:r>
        <w:rPr>
          <w:rFonts w:hint="eastAsia" w:ascii="楷体" w:hAnsi="楷体" w:eastAsia="楷体"/>
        </w:rPr>
        <w:t>其心志，劳其筋骨，饿其体肤，空乏其身，行拂乱其所为，</w:t>
      </w:r>
      <w:r>
        <w:rPr>
          <w:rFonts w:hint="eastAsia" w:ascii="楷体" w:hAnsi="楷体" w:eastAsia="楷体"/>
          <w:u w:val="single"/>
        </w:rPr>
        <w:t>所以动心忍性，曾益其所不能。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人恒</w:t>
      </w:r>
      <w:r>
        <w:rPr>
          <w:rFonts w:hint="eastAsia" w:ascii="楷体" w:hAnsi="楷体" w:eastAsia="楷体"/>
          <w:em w:val="dot"/>
        </w:rPr>
        <w:t>过</w:t>
      </w:r>
      <w:r>
        <w:rPr>
          <w:rFonts w:hint="eastAsia" w:ascii="楷体" w:hAnsi="楷体" w:eastAsia="楷体"/>
        </w:rPr>
        <w:t>，然后能改。困于心，衡于虑，而后作；征于色，发于声，而后</w:t>
      </w:r>
      <w:r>
        <w:rPr>
          <w:rFonts w:hint="eastAsia" w:ascii="楷体" w:hAnsi="楷体" w:eastAsia="楷体"/>
          <w:em w:val="dot"/>
        </w:rPr>
        <w:t>喻</w:t>
      </w:r>
      <w:r>
        <w:rPr>
          <w:rFonts w:hint="eastAsia" w:ascii="楷体" w:hAnsi="楷体" w:eastAsia="楷体"/>
        </w:rPr>
        <w:t>。</w:t>
      </w:r>
      <w:r>
        <w:rPr>
          <w:rFonts w:hint="eastAsia" w:ascii="楷体" w:hAnsi="楷体" w:eastAsia="楷体"/>
          <w:u w:val="single"/>
        </w:rPr>
        <w:t>入则无法家拂士，出则无敌国外患者，国恒亡。</w:t>
      </w:r>
      <w:r>
        <w:rPr>
          <w:rFonts w:hint="eastAsia" w:ascii="楷体" w:hAnsi="楷体" w:eastAsia="楷体"/>
        </w:rPr>
        <w:t>然后知生于忧患，而死于安乐也。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——选自《生于忧患，死于安乐》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6.解释下列句子中加点词语的意思。（3分）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（1）必先</w:t>
      </w:r>
      <w:r>
        <w:rPr>
          <w:rFonts w:hint="eastAsia" w:ascii="Times New Roman" w:hAnsi="Times New Roman"/>
          <w:em w:val="dot"/>
        </w:rPr>
        <w:t>苦</w:t>
      </w:r>
      <w:r>
        <w:rPr>
          <w:rFonts w:hint="eastAsia" w:ascii="Times New Roman" w:hAnsi="Times New Roman"/>
        </w:rPr>
        <w:t>其心志（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（2）人恒</w:t>
      </w:r>
      <w:r>
        <w:rPr>
          <w:rFonts w:hint="eastAsia" w:ascii="Times New Roman" w:hAnsi="Times New Roman"/>
          <w:em w:val="dot"/>
        </w:rPr>
        <w:t>过</w:t>
      </w:r>
      <w:r>
        <w:rPr>
          <w:rFonts w:hint="eastAsia" w:ascii="Times New Roman" w:hAnsi="Times New Roman"/>
        </w:rPr>
        <w:t>，然后能改（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（3）发于声，而后</w:t>
      </w:r>
      <w:r>
        <w:rPr>
          <w:rFonts w:hint="eastAsia" w:ascii="Times New Roman" w:hAnsi="Times New Roman"/>
          <w:em w:val="dot"/>
        </w:rPr>
        <w:t>喻</w:t>
      </w:r>
      <w:r>
        <w:rPr>
          <w:rFonts w:hint="eastAsia" w:ascii="Times New Roman" w:hAnsi="Times New Roman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7.翻译句子。（4分）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（1）所以动心忍性，曾益其所不能。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（2）入则无法家拂士，出则无敌国外患者，国恒亡。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【乙】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鲁人烧积泽①，天北风，火南倚，恐烧国。哀公</w:t>
      </w:r>
      <w:r>
        <w:rPr>
          <w:rFonts w:hint="eastAsia" w:ascii="楷体" w:hAnsi="楷体" w:eastAsia="楷体"/>
          <w:em w:val="dot"/>
        </w:rPr>
        <w:t>惧</w:t>
      </w:r>
      <w:r>
        <w:rPr>
          <w:rFonts w:hint="eastAsia" w:ascii="楷体" w:hAnsi="楷体" w:eastAsia="楷体"/>
        </w:rPr>
        <w:t>，自将众趣②救火。左右无人，</w:t>
      </w:r>
      <w:r>
        <w:rPr>
          <w:rFonts w:hint="eastAsia" w:ascii="楷体" w:hAnsi="楷体" w:eastAsia="楷体"/>
          <w:em w:val="dot"/>
        </w:rPr>
        <w:t>尽</w:t>
      </w:r>
      <w:r>
        <w:rPr>
          <w:rFonts w:hint="eastAsia" w:ascii="楷体" w:hAnsi="楷体" w:eastAsia="楷体"/>
        </w:rPr>
        <w:t>逐兽而火不救。</w:t>
      </w:r>
      <w:r>
        <w:rPr>
          <w:rFonts w:hint="eastAsia" w:ascii="楷体" w:hAnsi="楷体" w:eastAsia="楷体"/>
          <w:em w:val="dot"/>
        </w:rPr>
        <w:t>乃</w:t>
      </w:r>
      <w:r>
        <w:rPr>
          <w:rFonts w:hint="eastAsia" w:ascii="楷体" w:hAnsi="楷体" w:eastAsia="楷体"/>
        </w:rPr>
        <w:t>召问仲尼。仲尼曰：“夫逐兽者乐而无罚，救火者苦而无赏，此火之所以无救也。”哀公曰:“善。”仲尼曰:“事急不及以赏救火者尽赏之则国不足以赏于人请徒行罚。”哀公曰：“善。”于是仲尼乃下令曰：“不救火者比降北③之罪。逐兽者比入</w:t>
      </w:r>
      <w:r>
        <w:rPr>
          <w:rFonts w:hint="eastAsia" w:ascii="楷体" w:hAnsi="楷体" w:eastAsia="楷体"/>
          <w:em w:val="dot"/>
        </w:rPr>
        <w:t>禁</w:t>
      </w:r>
      <w:r>
        <w:rPr>
          <w:rFonts w:hint="eastAsia" w:ascii="楷体" w:hAnsi="楷体" w:eastAsia="楷体"/>
        </w:rPr>
        <w:t>之罪。”令下未遍而火已救矣。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righ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——选自《韩非子》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【注释】①泽：草木丛生的沼泽；②趣：同“促”，督促；③降北：投降败北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8.下列加点词语解释有误的一项是（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A.哀公</w:t>
      </w:r>
      <w:r>
        <w:rPr>
          <w:rFonts w:hint="eastAsia" w:ascii="Times New Roman" w:hAnsi="Times New Roman"/>
          <w:em w:val="dot"/>
        </w:rPr>
        <w:t>惧</w:t>
      </w:r>
      <w:r>
        <w:rPr>
          <w:rFonts w:hint="eastAsia" w:ascii="Times New Roman" w:hAnsi="Times New Roman"/>
        </w:rPr>
        <w:t>（恐惧）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</w:t>
      </w:r>
      <w:r>
        <w:rPr>
          <w:rFonts w:hint="eastAsia" w:ascii="Times New Roman" w:hAnsi="Times New Roman"/>
          <w:em w:val="dot"/>
        </w:rPr>
        <w:t>尽</w:t>
      </w:r>
      <w:r>
        <w:rPr>
          <w:rFonts w:hint="eastAsia" w:ascii="Times New Roman" w:hAnsi="Times New Roman"/>
        </w:rPr>
        <w:t>逐兽而火不救（都）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  <w:em w:val="dot"/>
        </w:rPr>
        <w:t>乃</w:t>
      </w:r>
      <w:r>
        <w:rPr>
          <w:rFonts w:hint="eastAsia" w:ascii="Times New Roman" w:hAnsi="Times New Roman"/>
        </w:rPr>
        <w:t>召问仲尼（于是）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D.逐兽者比入</w:t>
      </w:r>
      <w:r>
        <w:rPr>
          <w:rFonts w:hint="eastAsia" w:ascii="Times New Roman" w:hAnsi="Times New Roman"/>
          <w:em w:val="dot"/>
        </w:rPr>
        <w:t>禁</w:t>
      </w:r>
      <w:r>
        <w:rPr>
          <w:rFonts w:hint="eastAsia" w:ascii="Times New Roman" w:hAnsi="Times New Roman"/>
        </w:rPr>
        <w:t>之罪（禁止）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9.请用“/”给文中画线的句子断句。（3分）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事 急 不 及 以 赏 救 火 者 尽 赏 之 则 国 不 足 以 赏 于 人 请 徒 行 罚。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10.两文同样讲到治国问题，【甲】文孟子主张治国要___________________________________________，【乙】文孔子建议当权者要___________________________________________。（2分）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（二）（10分）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阅读下列材料，回答问题。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【材料一】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“曾经，博物馆是有围墙的，展览以实物形式进行。”四川广汉三星堆博物馆副馆长朱亚蓉说，“得益于先进的技术，‘云端’观展成为常态，展览借助科技走到不同城市，数字化让博物馆的边界变得模糊了，博物馆真正实现了无处不在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【材料二】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走进改造升级后的三星堆博物馆综合馆，生动、丰富的多媒体技术更全面、更深入地表达了三星堆文化内涵。序厅里，多媒体“三星堆之眼”展现三星堆发现发掘关键节点；正厅里，L型视频墙用逼真的三维动画呈现了三星堆古城形成过程，吸引不少观众驻足观看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五好友相聚，赏花品茗，抚琴对弈……打开湖南省博物馆网上展厅，进入《闲来弄风雅——宋朝人慢生活镜像》专题，伴着古琴乐曲，宋朝文人雅士的生活场景徐徐展开。该展览运用AR、VR、三维影像制作等技术，制作了360°全景线上虚拟展厅，全方位立体式呈现了80余件文物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去年9月，在首都博物馆举办的“互联网＋中华文明”数字体验展，处处给人惊喜:拨动加入交互密码的“古琴”，一曲《广陵散》在指间流淌；和着观众的动作，一袭长沙马王堆汉墓出土的“素纱衣”翩翩起舞……一名带着孩子来观展的退休教师说：“科技与文化结合使展览寓教于乐，增强了孩子对传统文化的理解和热爱。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【材料三】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近年来，许多博物馆都展开了三维数字化采集工作。数据采集过程乍看并不复杂：采用三维激光扫描仪、高清相机等设备收集文物数据，再利用这些数据建起文物的三维模型。然而要还原文物的历史容貌，还需要高精度的数据。以三星堆博物馆的青铜神树为例，因体型庞大，技术人员将几十块残件分段扫描再拼接，单扫描就用时一个多月，数据处理就用了半年。在虚拟复原时，高精度的数据往往能做到高度复原文物的每一块残件乃至细节，作为文物修复的重要参考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再以湖南省博物馆的古琴“飞泉”为例，古琴的形制和漆色断纹具有很高的美学价值，其修复需要最小干预和有效保护。修复师运用扫描的三维数据，对缺失部分的结构进行三维重建，然后进行虚拟修复，再修复实物，以此提高修复的精准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【材料四】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如今，文物展品与数字技术的关系，早在考古发掘现场就已经形成了。走进三星堆遗址考古发掘现场的现代化大棚，只见围绕6个恒温恒湿的玻璃方舱，排开多个考古实验室。旁边的会议室里，占据整面墙的大屏幕实时显示考古大棚内的情况。每个发掘坑都设有24小时不间断拍摄系统，记录的数据是后期考古研究的珍贵资料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目前正在进行的三星堆遗址发掘，无论是发掘技术还是多学科研究，都站在了世界考古的前沿。在实验室里，一件青铜器形状的白色硅胶套摆在桌上，这是为新发现的青铜尊量身定制的3D打印“防护服”。青铜尊器型大，采取传统的石膏固定提取，容易破碎。因此，先用3D扫描仪采集数据，再在3D打印出的模型上制作好硅胶保护套，给文物穿上后再提取。3D打印技术用在考古发掘上还是第一次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此次考古还首次应用了高光谱数据采集与分析的技术，来识别文物的物质构成。对发掘坑表面进行光谱扫描，就可以预判文物的材质。比如青铜、象牙和丝织物的光谱表现就不一样，在肉眼看来只是黑色“土块”的物质，在高光谱成像仪的扫描下能一目了然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（选自《人民日报》，有删改）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11.下列对上述材料的理解分析，不正确的一项是（    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A.材料二使用生动形象的文学性语言介绍网上展厅和数字体验展，增强了可读性。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B.采集数据、建立三维模型、还原文物的历史容貌并不复杂，如青铜神树的修复。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C.修复师运用扫描的三维数据对缺失部分的结构进行三维重建，有助于古琴的修复。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D.三星堆遗址的发掘技术已站在世界考古的前沿，如使用3D打印、高光谱数据采集等。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12.数字化给博物馆的展览带来了哪些改变？请结合材料一、材料二简要概括。（3分）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13.某地发现了一个宋窑遗址，其中部分珍稀瓷器已经破碎。如何运用数字技术让这些瓷器完整地呈现在大众面前？请结合上述材料简要回答。（4分）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（三）（15分）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世间最贵的书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①五六岁的时候，父亲教我认识了200多个汉字，还把他用过的第一册语文教材送给了我。母亲找出哥哥用旧了的蓝粗布书包，仔细地缝上了两个新补丁，又帮我把语文课本里的粉笔末儿抖搂干净，装进书包里。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  <w:u w:val="single"/>
        </w:rPr>
      </w:pPr>
      <w:r>
        <w:rPr>
          <w:rFonts w:hint="eastAsia" w:ascii="楷体" w:hAnsi="楷体" w:eastAsia="楷体"/>
        </w:rPr>
        <w:t>②我如获至宝。跟着父亲去学校的时候，他的学生们在教室里大声读书，我坐在门槛上，捧着书小声咕哝。跟着母亲下地干活的时候，我背着书包，坐在细瘦的田埂上，读书给花听。碰到不认识的字，就飞快地跑到母亲身边求教。哥哥在大槐树下写作业的时候，我也找根小树枝，在平整的地面上歪歪扭扭地写字。</w:t>
      </w:r>
      <w:r>
        <w:rPr>
          <w:rFonts w:hint="eastAsia" w:ascii="楷体" w:hAnsi="楷体" w:eastAsia="楷体"/>
          <w:u w:val="single"/>
        </w:rPr>
        <w:t>在菜园子里忙活的父亲看着我笑，在大槐树下的柴灶边做饭的母亲也看着我</w:t>
      </w:r>
      <w:r>
        <w:rPr>
          <w:rFonts w:hint="eastAsia" w:ascii="楷体" w:hAnsi="楷体" w:eastAsia="楷体"/>
          <w:u w:val="single"/>
          <w:em w:val="dot"/>
        </w:rPr>
        <w:t>欣喜</w:t>
      </w:r>
      <w:r>
        <w:rPr>
          <w:rFonts w:hint="eastAsia" w:ascii="楷体" w:hAnsi="楷体" w:eastAsia="楷体"/>
          <w:u w:val="single"/>
        </w:rPr>
        <w:t>地笑了。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③自从有了自己的书，我就知道我不是个笨孩子，</w:t>
      </w:r>
      <w:r>
        <w:rPr>
          <w:rFonts w:hint="eastAsia" w:ascii="楷体" w:hAnsi="楷体" w:eastAsia="楷体"/>
          <w:u w:val="single"/>
        </w:rPr>
        <w:t>在父亲母亲不断的表扬里，我简直是</w:t>
      </w:r>
      <w:r>
        <w:rPr>
          <w:rFonts w:hint="eastAsia" w:ascii="楷体" w:hAnsi="楷体" w:eastAsia="楷体"/>
          <w:u w:val="single"/>
          <w:em w:val="dot"/>
        </w:rPr>
        <w:t>无可救药</w:t>
      </w:r>
      <w:r>
        <w:rPr>
          <w:rFonts w:hint="eastAsia" w:ascii="楷体" w:hAnsi="楷体" w:eastAsia="楷体"/>
          <w:u w:val="single"/>
        </w:rPr>
        <w:t>地爱上了读书，</w:t>
      </w:r>
      <w:r>
        <w:rPr>
          <w:rFonts w:hint="eastAsia" w:ascii="楷体" w:hAnsi="楷体" w:eastAsia="楷体"/>
        </w:rPr>
        <w:t>我反复地读着父亲送的这本旧书，直到上了小学一年级，老师给我发了新课本，我才把它放进了母亲的大木箱里。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④小学五年级的时候，去县城里培训学习的父亲，用一天的饭钱，给我换回来一本旧书——《在人间》。为了让我能够真正地读懂这本书，父亲给我讲了高尔基的故事。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童年的高尔基，可怜又坚强的阿廖沙，都让我心疼不已。许多个安静的夜晚，躺在温暖的土炕上，我常常在心里对自己说：“你有父慈母爱，可以无忧无虑地上学读书，真的很幸福很快乐，你必须努力上学，好好读书！”可是初中二年级第二学期刚开始，因为家里发生变故，一心想着考中专考大学的我无奈辍学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在玉米拔节抽穗的初夏时节，我背着一个大编织袋，踏上了去城里的路。临行的前一天晚上，母亲连夜为我缝制了一个新书包，父亲把我刚发的语文、数学和英语课本装进书包，又把那本《在人间》也装进了书包。在轰隆隆的火车上，我的耳边一直回响着父亲的话：“兰，想家的时候，就读书吧！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在外打工的日子里，我一直牢记着父亲的话。累了，读书；苦了，读书；想家了，读书。在不断读书的过程中，我找到了属于自己的梦想，开始练习写作。16岁那年，我写了两篇文章投了出去。一个多月以后，我收到了编辑老师手写的退稿信。文章虽然被退稿了，我却因为那封退稿信高兴了好长一段时间。我把编辑老师的嘱咐和鼓励牢牢地记在了心里，不再投稿，而是踏踏实实地读书学习。只读书不投稿的日子，我一直坚持了30年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⑧2016年底，我重新拾起最初的梦想，刚刚开始投稿的时候，屡次碰壁，但我没有放弃努力，当我的文章一篇篇在报刊上发表时，</w:t>
      </w:r>
      <w:r>
        <w:rPr>
          <w:rFonts w:hint="eastAsia" w:ascii="楷体" w:hAnsi="楷体" w:eastAsia="楷体"/>
          <w:u w:val="single"/>
        </w:rPr>
        <w:t>我开心得像个没有长大的孩子。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当我捧着刚刚收到的、崭新的山东省作协会员证给父亲看时，满眶泪水的父亲在卧室的床头柜里，拿出一本用红绸布包着的旧书，颤抖着双手递给了我。红绸布里包着的，是我只学到了第8页的“初中第四册历史课本”。课本的封面上，有我认认真真，一笔一划写下的名字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⑩这本父亲精心保存了36年的旧书，定价虽然只有3角8分钱，可是在我的心里却是这个世间最贵的书。（有删改）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14.请你以“书”为线索，围绕“我”与父亲之间的故事，将文章的主要情节补充完整。（4分）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父亲送“我”他用过的第一册语文教材→</w:t>
      </w:r>
      <w:r>
        <w:rPr>
          <w:rFonts w:hint="eastAsia" w:ascii="Times New Roman" w:hAnsi="Times New Roman"/>
          <w:u w:val="single"/>
        </w:rPr>
        <w:t xml:space="preserve">           （1）           </w:t>
      </w:r>
      <w:r>
        <w:rPr>
          <w:rFonts w:hint="eastAsia" w:ascii="Times New Roman" w:hAnsi="Times New Roman"/>
        </w:rPr>
        <w:t>→</w:t>
      </w:r>
      <w:r>
        <w:rPr>
          <w:rFonts w:hint="eastAsia" w:ascii="Times New Roman" w:hAnsi="Times New Roman"/>
          <w:u w:val="single"/>
        </w:rPr>
        <w:t xml:space="preserve">           （2）           </w:t>
      </w:r>
      <w:r>
        <w:rPr>
          <w:rFonts w:hint="eastAsia" w:ascii="Times New Roman" w:hAnsi="Times New Roman"/>
        </w:rPr>
        <w:t>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15.揣摩下列语句，体会加点词的表达效果。（4分）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（1）在大槐树下的柴灶边做饭的母亲也看着我</w:t>
      </w:r>
      <w:r>
        <w:rPr>
          <w:rFonts w:hint="eastAsia" w:ascii="Times New Roman" w:hAnsi="Times New Roman"/>
          <w:em w:val="dot"/>
        </w:rPr>
        <w:t>欣喜</w:t>
      </w:r>
      <w:r>
        <w:rPr>
          <w:rFonts w:hint="eastAsia" w:ascii="Times New Roman" w:hAnsi="Times New Roman"/>
        </w:rPr>
        <w:t>地笑了。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（2）在父亲母亲不断的表扬里，我简直是</w:t>
      </w:r>
      <w:r>
        <w:rPr>
          <w:rFonts w:hint="eastAsia" w:ascii="Times New Roman" w:hAnsi="Times New Roman"/>
          <w:em w:val="dot"/>
        </w:rPr>
        <w:t>无可救药</w:t>
      </w:r>
      <w:r>
        <w:rPr>
          <w:rFonts w:hint="eastAsia" w:ascii="Times New Roman" w:hAnsi="Times New Roman"/>
        </w:rPr>
        <w:t>地爱上了读书。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16.根据上下文，揣摩退稿信的内容，以编辑的口吻把他最想说的话写出来。（不少于40字）（3分）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17.第⑧段画线句子“我开心得像个没有长大的孩子。”请你说说“我”为什么“开心”？（4分）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三.作文（50分）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18.阅读下面的文字，按要求作文。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风起之时，生机涌动。顺风而舞，固然很美，逆风而行，更见力量。抗疫前线，平凡英雄挺身而出、负重前行，书写感人故事；运动赛场，青年健儿奋力拼搏、挑战极限，获得骄人佳绩……每个人都有属于自己的逆风时刻，懂得在逆境中奋力突围、迎难而上，就会发现其中蕴藏的美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请根据以上材料，以《逆风也很美》为题目，写一篇作文。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要求：①诗歌除外，文体不限；②不少于500字；③文中不得出现真实的人名、校名、地名。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2022—2023学年度第二学期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九年级语文科模拟考试卷（A）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参考答案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说明：1.主观题答案只要意思相同或相近即可的情给分；如果考生的答案与下面参考答案不一致，但符合题目要求且言之成理，也应该判为正确。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2.主观题答案语言表述不准确的酌情扣分。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3.除有特别说明的题目外。答案中出现错别字每3个扣1分（重复不计），但扣分不得超过该小题的分值。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一.积累运用（30分）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1.（10分）（1）（2分）策勋十二转    赏赐百千强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（2）（2分）晴川历历汉阳树    芳草萋萋鹦鹉洲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（3）（1分）零落成泥碾作尘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（4）（1分）坐断东南战未休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（5）（2分）先天下之忧而忧    后天下之乐而乐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（6）（2分）马作的卢飞快    弓如霹雳弦惊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2.（4分）（1）震悚    （2）翩然    （3）亵渎    （4）不屑置辩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（3分）A【解析】B.锋芒毕露：比喻锐气和才干全都显露出来。多形容人气盛逞强。褒贬不当。C.忍俊不禁：忍不住笑。词义和“大笑”语义重复。D.味同嚼蜡：表面意思是像吃蜡一样，没有一点儿味。形容语言或文章枯燥无味。望文生义。故选:A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（3分）B【解析】A.有语病，词序不当，可将“广泛”与“学术界”交换位置；C.有语病，成分残缺，可在“等”后面加上“活动”；D.有语病，前后矛盾，可将“下降了近一倍”改为“下降了近一半”。故选：B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5.（10分）（1）（2分）B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（2）（2分）上联：</w:t>
      </w:r>
      <w:r>
        <w:rPr>
          <w:rFonts w:hint="eastAsia" w:ascii="Times New Roman" w:hAnsi="Times New Roman"/>
          <w:u w:val="single"/>
        </w:rPr>
        <w:t>父母恩德四季在</w:t>
      </w:r>
      <w:r>
        <w:rPr>
          <w:rFonts w:hint="eastAsia" w:ascii="Times New Roman" w:hAnsi="Times New Roman"/>
        </w:rPr>
        <w:t xml:space="preserve">    下联：</w:t>
      </w:r>
      <w:r>
        <w:rPr>
          <w:rFonts w:hint="eastAsia" w:ascii="Times New Roman" w:hAnsi="Times New Roman"/>
          <w:u w:val="single"/>
        </w:rPr>
        <w:t>子女敬孝一生安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（3）（2分）A《儒林外史》     B《二十四孝图》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（4分）示例一：公孙胜。公孙胜在梁山看到宋江将自己的父亲接上山，想到自己的母亲在蓟州，而他自己离家很久了，不知道自己的母亲过得怎么样。想到自己的母亲无人待奉，公孙胜非常担心，于是提出要下山接母亲上山来安度晚年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李逵。李逵上梁山后，思母心切，为了让老母亲享福，他特地回家去接老母亲上梁山。途中路过一片环境险恶的松林。在树林里，李遇到了一个冒充自己的面黑如炭的大汉在此拦路抢劫，李识破了他阴谋，就要动手杀掉他，对方却谎称自己是因老母饥饿才出此下策，李達心软，就放了他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二.阅读（40分）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（一）（15分）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6.（3分）（1）使……痛苦    （2）犯错误    （3）了解，明白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7.（4分）（1）通过这些办法来让他内心惊动，性格坚强，不断增加他的才干。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（2）一个国家，国内如果没有坚持法度的大臣和辅佐君王的贤士，国外如果没有敌国外患，这个国家就往往会灭亡。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8.（3分）D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9.（3分）事急不及以赏/救火者尽赏之/则国不足以赏于人/请徒行罚。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10.（2分）有忧患意识    赏罚分明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【参考译文】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鲁国人放火烧积泽，偏偏天刮北风，火势向南蔓延，怕要烧到国都。哀公恐惧了，亲自率领众人督促救火。身边没有人了，百姓都驱赶野兽，却没有救火，哀公就召来孔子询问。孔子说:“驱赶野兽任务轻松却不会受到责罚，救火不但辛苦危险，又没有奖赏，这就是没有人救火的原因。”哀公说:“好。”孔子又说:“事情紧急来不及行赏，再说凡是参与救火的人都有赏，那么国都财力不够用来赏赐给人的，请只用刑罚。”哀公说“好。”于是孔子下令说:“凡是不参与救火的人，按照投降逃跑的罪惩罚；驱赶野兽的人，按照擅入禁地的罪惩罚。”命令还未遍及全国上下，而大火已被扑灭了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（二）（10分）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11.（3分）B【解析】材料三“数据采集过程乍看不复杂”“以青铜神树为例，单扫描就用了一个多月”“数据处理就用了半年”，可见B项“还原历史容貌并不复杂，如青铜神树的修复”错误。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.（3分）①由实物形式展览，变成“云端”观展，使博物馆无处不在；②能更生动、全面、深入地表达文物的文化内涵；③能再现文物故事，进行360°全景线上虚拟展示，文物全方位立体式呈现；④科技与文化结合，使展览寓教于乐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（4分）①采用三维激光扫描仪、高清相机等将碎片扫描再拼凑，收集瓷器数据；②利用收集的数据建起瓷器的三维模型；③运用三维数据对瓷器的缺失部分的结构进行三维重建，进行虚拟修复，再修复实物；④为修复好的瓷器定制3D打印“防护服”，用大屏幕实时显示瓷器的影像情况，呈现给大众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（三）（15分）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14.（4分）（1）父亲给“我”买书并讲故事激励我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（2）父亲将我的书装进书包，并鼓励我在逆境下继续读书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15.（4分）（1）“欣喜”形容妈妈看到我热衷于读书而感到由衷的喜悦。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（2）“无可救药”，在这里是贬词褒用，表现出“我”对读书的痴迷程度。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16.（3分）你的文章很有可观之处，但是内容略显稚嫩，建议你多读书多积淀。相信不久的将来，你会写出更精彩的文章，期待你的再次投稿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17.（4分）（1）投稿屡次碰壁，却没有放弃；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（2）坚持付出30年，最终实现作家梦，没有辜负父亲对我的期望。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三.作文（50分）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18.（50分）略。（作文等级和评分标准参照中考要求）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A7FAB"/>
    <w:rsid w:val="000E4D02"/>
    <w:rsid w:val="000E4FF1"/>
    <w:rsid w:val="001177F3"/>
    <w:rsid w:val="0015580A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B1465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A52CC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4D25"/>
    <w:rsid w:val="006D5DE9"/>
    <w:rsid w:val="006F45E0"/>
    <w:rsid w:val="007011EF"/>
    <w:rsid w:val="00701D6B"/>
    <w:rsid w:val="007061B2"/>
    <w:rsid w:val="00716D85"/>
    <w:rsid w:val="00740A09"/>
    <w:rsid w:val="00762E26"/>
    <w:rsid w:val="007706D9"/>
    <w:rsid w:val="008028B5"/>
    <w:rsid w:val="00827218"/>
    <w:rsid w:val="00832EC9"/>
    <w:rsid w:val="008634CD"/>
    <w:rsid w:val="008731FA"/>
    <w:rsid w:val="00880A38"/>
    <w:rsid w:val="00884DBC"/>
    <w:rsid w:val="00893DD6"/>
    <w:rsid w:val="008D2E94"/>
    <w:rsid w:val="008D47EF"/>
    <w:rsid w:val="009121D7"/>
    <w:rsid w:val="00974E0F"/>
    <w:rsid w:val="00982128"/>
    <w:rsid w:val="009A27BF"/>
    <w:rsid w:val="009B5666"/>
    <w:rsid w:val="009C4252"/>
    <w:rsid w:val="00A016DC"/>
    <w:rsid w:val="00A03BE4"/>
    <w:rsid w:val="00A07DF2"/>
    <w:rsid w:val="00A405DB"/>
    <w:rsid w:val="00A46D54"/>
    <w:rsid w:val="00A536B0"/>
    <w:rsid w:val="00AB3EE3"/>
    <w:rsid w:val="00AB5214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57E06"/>
    <w:rsid w:val="00CA2BD2"/>
    <w:rsid w:val="00CA4A07"/>
    <w:rsid w:val="00CF0ADB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05446"/>
    <w:rsid w:val="00F21C80"/>
    <w:rsid w:val="00F676FD"/>
    <w:rsid w:val="00F72514"/>
    <w:rsid w:val="00FA0944"/>
    <w:rsid w:val="00FA6947"/>
    <w:rsid w:val="00FB34D2"/>
    <w:rsid w:val="00FB4B17"/>
    <w:rsid w:val="00FC5860"/>
    <w:rsid w:val="00FD0E76"/>
    <w:rsid w:val="00FD377B"/>
    <w:rsid w:val="00FF2D79"/>
    <w:rsid w:val="00FF517A"/>
    <w:rsid w:val="01C07C38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820CB3-5511-41F0-97E9-0C5E8588E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4032</Words>
  <Characters>4678</Characters>
  <Lines>141</Lines>
  <Paragraphs>174</Paragraphs>
  <TotalTime>59</TotalTime>
  <ScaleCrop>false</ScaleCrop>
  <LinksUpToDate>false</LinksUpToDate>
  <CharactersWithSpaces>8536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2023-08-31T06:45:11Z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