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Times New Roman" w:eastAsia="宋体" w:hAnsi="Times New Roman" w:cs="宋体" w:hint="eastAsia"/>
          <w:b/>
          <w:bCs/>
          <w:color w:val="000000"/>
          <w:spacing w:val="11"/>
          <w:sz w:val="32"/>
          <w:szCs w:val="32"/>
          <w:lang w:eastAsia="zh-CN"/>
        </w:rPr>
      </w:pPr>
      <w:r>
        <w:rPr>
          <w:rFonts w:ascii="宋体" w:eastAsia="宋体" w:hAnsi="宋体" w:cs="宋体" w:hint="eastAsia"/>
          <w:b/>
          <w:bCs/>
          <w:color w:val="000000"/>
          <w:spacing w:val="1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10795000</wp:posOffset>
            </wp:positionV>
            <wp:extent cx="254000" cy="2794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000000"/>
          <w:spacing w:val="11"/>
          <w:sz w:val="32"/>
          <w:szCs w:val="32"/>
        </w:rPr>
        <w:t>202</w:t>
      </w:r>
      <w:r>
        <w:rPr>
          <w:rFonts w:ascii="宋体" w:eastAsia="宋体" w:hAnsi="宋体" w:cs="宋体" w:hint="eastAsia"/>
          <w:b/>
          <w:bCs/>
          <w:color w:val="000000"/>
          <w:spacing w:val="11"/>
          <w:sz w:val="32"/>
          <w:szCs w:val="32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color w:val="000000"/>
          <w:spacing w:val="11"/>
          <w:sz w:val="32"/>
          <w:szCs w:val="32"/>
        </w:rPr>
        <w:t>年春季学期七年级</w:t>
      </w:r>
      <w:r>
        <w:rPr>
          <w:rFonts w:ascii="宋体" w:eastAsia="宋体" w:hAnsi="宋体" w:cs="宋体" w:hint="eastAsia"/>
          <w:b/>
          <w:bCs/>
          <w:color w:val="000000"/>
          <w:spacing w:val="11"/>
          <w:sz w:val="32"/>
          <w:szCs w:val="32"/>
          <w:lang w:eastAsia="zh-CN"/>
        </w:rPr>
        <w:t>期中教学质量监测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黑体" w:eastAsia="黑体" w:hAnsi="黑体" w:cs="黑体" w:hint="eastAsia"/>
          <w:b/>
          <w:bCs/>
          <w:color w:val="000000"/>
          <w:spacing w:val="11"/>
          <w:sz w:val="44"/>
          <w:szCs w:val="44"/>
          <w:lang w:eastAsia="zh-CN"/>
        </w:rPr>
      </w:pPr>
      <w:r>
        <w:rPr>
          <w:rFonts w:ascii="黑体" w:eastAsia="黑体" w:hAnsi="黑体" w:cs="黑体" w:hint="eastAsia"/>
          <w:b/>
          <w:bCs/>
          <w:color w:val="000000"/>
          <w:spacing w:val="11"/>
          <w:sz w:val="36"/>
          <w:szCs w:val="36"/>
        </w:rPr>
        <w:t>语文</w:t>
      </w:r>
      <w:r>
        <w:rPr>
          <w:rFonts w:ascii="黑体" w:eastAsia="黑体" w:hAnsi="黑体" w:cs="黑体" w:hint="eastAsia"/>
          <w:b/>
          <w:bCs/>
          <w:color w:val="000000"/>
          <w:spacing w:val="11"/>
          <w:sz w:val="36"/>
          <w:szCs w:val="36"/>
          <w:lang w:eastAsia="zh-CN"/>
        </w:rPr>
        <w:t>参考答案及评分标准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00" w:lineRule="exact"/>
        <w:ind w:left="0" w:firstLine="0" w:leftChars="0" w:firstLineChars="0"/>
        <w:textAlignment w:val="auto"/>
        <w:rPr>
          <w:rFonts w:hint="eastAsia"/>
          <w:lang w:val="en-US" w:eastAsia="zh-CN"/>
        </w:rPr>
      </w:pPr>
      <w:r>
        <w:rPr>
          <w:rFonts w:ascii="Times New Roman" w:eastAsia="黑体" w:hAnsi="Times New Roman" w:hint="eastAsia"/>
          <w:sz w:val="21"/>
          <w:lang w:eastAsia="zh-CN"/>
        </w:rPr>
        <w:t>一、积累（</w:t>
      </w:r>
      <w:r>
        <w:rPr>
          <w:rFonts w:ascii="Times New Roman" w:eastAsia="黑体" w:hAnsi="Times New Roman" w:hint="eastAsia"/>
          <w:sz w:val="21"/>
          <w:lang w:val="en-US" w:eastAsia="zh-CN"/>
        </w:rPr>
        <w:t>21分</w:t>
      </w:r>
      <w:r>
        <w:rPr>
          <w:rFonts w:ascii="Times New Roman" w:eastAsia="黑体" w:hAnsi="Times New Roman" w:hint="eastAsia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1.（1）yōu   （2）窥  （每空1分，共2分）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2.心驰神往   历久弥新   万象更新   家家户户  日新月异   妇孺皆知  亘古不变 （满分3分，写出其中三个即可）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3.（1）养育、</w:t>
      </w:r>
      <w:bookmarkStart w:id="0" w:name="_GoBack"/>
      <w:bookmarkEnd w:id="0"/>
      <w:r>
        <w:rPr>
          <w:rFonts w:ascii="Times New Roman" w:eastAsia="宋体" w:hAnsi="Times New Roman" w:hint="eastAsia"/>
          <w:lang w:val="en-US" w:eastAsia="zh-CN"/>
        </w:rPr>
        <w:t>培育    （2）远古      （每空1分，共2分）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4.</w:t>
      </w:r>
      <w:r>
        <w:rPr>
          <w:rFonts w:ascii="Times New Roman" w:eastAsia="宋体" w:hAnsi="Times New Roman" w:cs="宋体" w:hint="eastAsia"/>
          <w:lang w:eastAsia="zh-CN"/>
        </w:rPr>
        <w:t>在</w:t>
      </w:r>
      <w:r>
        <w:rPr>
          <w:rFonts w:ascii="Times New Roman" w:eastAsia="宋体" w:hAnsi="Times New Roman" w:cs="宋体" w:hint="eastAsia"/>
          <w:lang w:val="en-US" w:eastAsia="zh-CN"/>
        </w:rPr>
        <w:t xml:space="preserve">    对于       （每空1分，共2分）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5.C（“授予”与“文化内涵”搭配不当，应将“授予”改为“赋予”。）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6.①此夜曲中闻折柳  何人不起故园情 ②故园东望路漫漫  双袖龙钟泪不干 ③愿为市鞍马  从此替爷征 ④独坐幽篁里  弹琴复长啸  ⑤草树知春不久归  百般红紫斗芳菲 （每空1分，共10分）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00" w:lineRule="exact"/>
        <w:ind w:left="0" w:firstLine="0" w:leftChars="0" w:firstLineChars="0"/>
        <w:textAlignment w:val="auto"/>
        <w:rPr>
          <w:rFonts w:ascii="Times New Roman" w:eastAsia="黑体" w:hAnsi="Times New Roman" w:hint="eastAsia"/>
          <w:sz w:val="21"/>
          <w:lang w:val="en-US" w:eastAsia="zh-CN"/>
        </w:rPr>
      </w:pPr>
      <w:r>
        <w:rPr>
          <w:rFonts w:ascii="Times New Roman" w:eastAsia="黑体" w:hAnsi="Times New Roman" w:hint="eastAsia"/>
          <w:sz w:val="21"/>
          <w:lang w:val="en-US" w:eastAsia="zh-CN"/>
        </w:rPr>
        <w:t>二、阅读（</w:t>
      </w:r>
      <w:r>
        <w:rPr>
          <w:rFonts w:eastAsia="黑体" w:hint="eastAsia"/>
          <w:sz w:val="21"/>
          <w:lang w:val="en-US" w:eastAsia="zh-CN"/>
        </w:rPr>
        <w:t>3</w:t>
      </w:r>
      <w:r>
        <w:rPr>
          <w:rFonts w:ascii="Times New Roman" w:eastAsia="黑体" w:hAnsi="Times New Roman" w:hint="eastAsia"/>
          <w:sz w:val="21"/>
          <w:lang w:val="en-US" w:eastAsia="zh-CN"/>
        </w:rPr>
        <w:t>9分）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00" w:lineRule="exact"/>
        <w:ind w:left="0" w:firstLine="0" w:leftChars="0" w:firstLineChars="0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（一）现代文阅读Ⅰ（本题共3小题，7分）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7.B（</w:t>
      </w:r>
      <w:r>
        <w:rPr>
          <w:rFonts w:ascii="Times New Roman" w:eastAsia="宋体" w:hAnsi="Times New Roman" w:cs="宋体" w:hint="eastAsia"/>
        </w:rPr>
        <w:t>校徽的内容是“北大”二字，上为“北”，下为“大”，其书写特点为：排列整齐、行笔圆转、线条</w:t>
      </w:r>
      <w:r>
        <w:rPr>
          <w:rFonts w:ascii="Times New Roman" w:eastAsia="宋体" w:hAnsi="Times New Roman" w:cs="宋体" w:hint="eastAsia"/>
          <w:lang w:eastAsia="zh-CN"/>
        </w:rPr>
        <w:t>匀称</w:t>
      </w:r>
      <w:r>
        <w:rPr>
          <w:rFonts w:ascii="Times New Roman" w:eastAsia="宋体" w:hAnsi="Times New Roman" w:cs="宋体" w:hint="eastAsia"/>
        </w:rPr>
        <w:t>而长，呈现出庄严美丽的风格，符合篆书特点。</w:t>
      </w:r>
      <w:r>
        <w:rPr>
          <w:rFonts w:ascii="Times New Roman" w:eastAsia="宋体" w:hAnsi="Times New Roman"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8.A（第一段运用了排比的修辞设置悬念。）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9.①把孩子当做一个独立的、有意识的个人去尊重（1分）。②创造机会让孩子自由成长（1分）。③全心全意地爱孩子、陪伴孩子（1分）。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jc w:val="both"/>
        <w:textAlignment w:val="auto"/>
        <w:rPr>
          <w:rFonts w:ascii="Times New Roman" w:eastAsia="宋体" w:hAnsi="Times New Roman" w:cs="宋体" w:hint="eastAsia"/>
          <w:b w:val="0"/>
          <w:bCs w:val="0"/>
          <w:lang w:val="en-US" w:eastAsia="zh-CN"/>
        </w:rPr>
      </w:pPr>
      <w:r>
        <w:rPr>
          <w:rFonts w:ascii="Times New Roman" w:eastAsia="宋体" w:hAnsi="Times New Roman" w:cs="宋体" w:hint="eastAsia"/>
          <w:b w:val="0"/>
          <w:bCs w:val="0"/>
          <w:lang w:val="en-US" w:eastAsia="zh-CN"/>
        </w:rPr>
        <w:t>（二）现代文阅读Ⅱ（本题共4小题，13分）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10.标题中的“树”既指母亲在集市上卖的树苗及其在院中所种的树（1分），更指母亲的孩子们（我们）。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11.运用了动作描写（1分），形象地写出了“我”掀衣抹汗的情形（1分），含蓄有力地展现了雪天挥汗拉车的辛苦（1分）。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12.①勤劳，《母亲的树》中的母亲在寒冷的雪天仍去集市卖树（1分）；《台阶》中的父亲鸡叫三遍时出发上山砍柴，黄昏贴近门口时才归来。（1分）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420" w:firstLineChars="200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②诚实，《母亲的树》中的母亲做生意童叟无欺，真诚对待来买树苗的人；（1分）《台阶》中的父亲老实厚道，他用诚实的劳动兴家立业。（1分）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420" w:firstLineChars="200"/>
        <w:rPr>
          <w:rFonts w:ascii="Times New Roman" w:eastAsia="宋体" w:hAnsi="Times New Roman" w:hint="eastAsia"/>
          <w:spacing w:val="-6"/>
          <w:sz w:val="21"/>
          <w:lang w:val="en-US" w:eastAsia="zh-CN"/>
        </w:rPr>
      </w:pPr>
      <w:r>
        <w:rPr>
          <w:rFonts w:ascii="Times New Roman" w:eastAsia="宋体" w:hAnsi="Times New Roman" w:hint="eastAsia"/>
          <w:spacing w:val="-6"/>
          <w:sz w:val="21"/>
          <w:lang w:val="en-US" w:eastAsia="zh-CN"/>
        </w:rPr>
        <w:t>③自强，《母亲的树》中的母亲因为卖树苗人瘦了一大圈。但她不抱怨，还宽慰说：“人一做事，就有了劲；有了劲，就有了盼头……”十分乐观向上（1分）；《台阶》中的父亲在大半生劳作中，不断自我鞭策，从不诉苦，并以坚忍不拔的毅力艰苦创业，建了一栋有高台阶的房子（1分）。（答出其中2点即可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13.“我”作为文章的线索人物，见证了母亲用车拉树去集市及其倾力卖树、在院里种树等事（2分）。以“我”的口吻叙述母亲的故事，亲切可信，体现了母亲对“我”的影响之深，表达了“我”对母亲美好品格的赞美，凸显了文章主题（2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jc w:val="lef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（三）古代诗歌阅读（本题共2小题，5分）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14.C（“十二”为虚指，极言木兰勋级之高、功劳之大。）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15.“朔气传金柝，寒光照铁衣”从视觉和听觉的角度描写了边塞的严寒（1分），表现了军旅生活的艰苦（1分），衬托出木兰勇敢坚强的形象（1分）。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jc w:val="lef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（四）文言文阅读（本题共5小题，14分）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16.D天/每天（A.只是 B.罢了 C.表转折，但）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17.A（文章主要写了孙权劝学和鲁肃“与蒙论议”两个片段。）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18.（1）以你现在的才干、谋略来看，你不再是原来那个吴下阿蒙了。（2分，意对即可）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（2）</w:t>
      </w:r>
      <w:r>
        <w:rPr>
          <w:rFonts w:ascii="Times New Roman" w:eastAsia="宋体" w:hAnsi="Times New Roman"/>
        </w:rPr>
        <w:t>匡衡就凿穿墙壁引来邻居家的烛光，把书映照着光来读。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2分，</w:t>
      </w:r>
      <w:r>
        <w:rPr>
          <w:rFonts w:ascii="Times New Roman" w:eastAsia="宋体" w:hAnsi="Times New Roman" w:hint="eastAsia"/>
          <w:lang w:eastAsia="zh-CN"/>
        </w:rPr>
        <w:t>意对即可）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19.“刮目相待”更适用于吕蒙（1分）。“刮目相待”指去掉旧日的看法，用新的眼光来看待人或事物（1分）。文中吕蒙本是才识浅薄之人，经过短时间的学习之后，他的才识有了巨大的进步，让人不得不对他另眼相看（1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20.①从吕蒙身上我懂得了学习的必要：学习不仅可以增长我们的才干和谋略，还可以让我们结交更好的朋友（1分）。②从孙权身上我知道：劝学要讲究方法，言传身教才会有效果（1分）。③从匡衡身上我明白：只有勤学苦学，我们才能增长知识，成就更好的自己（1分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420" w:firstLineChars="200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《匡衡勤学》参考译文：</w:t>
      </w:r>
      <w:r>
        <w:rPr>
          <w:rFonts w:ascii="楷体" w:eastAsia="楷体" w:hAnsi="楷体" w:cs="楷体" w:hint="eastAsia"/>
        </w:rPr>
        <w:t>匡衡字稚圭，勤奋好学，但家中没有蜡烛(照明)。邻居家有蜡烛，光线却照不到他家，匡衡就凿穿墙壁引来邻居家的烛光，把书映照着光来读。同乡有个大户不识字，但家中有很多书。于是匡衡就到他家去做他的佣人却不求得到报酬。主人对匡衡的举动感到奇怪，问他，他说：“我希望能够读遍主人家的书。”文不识感到惊叹，就把书借给他。最终(匡衡)成为了大学问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eastAsia="黑体" w:hAnsi="Times New Roman" w:cs="宋体" w:hint="eastAsia"/>
          <w:sz w:val="21"/>
          <w:lang w:val="en-US" w:eastAsia="zh-CN"/>
        </w:rPr>
      </w:pPr>
      <w:r>
        <w:rPr>
          <w:rFonts w:ascii="Times New Roman" w:eastAsia="黑体" w:hAnsi="Times New Roman" w:cs="宋体" w:hint="eastAsia"/>
          <w:sz w:val="21"/>
          <w:lang w:val="en-US" w:eastAsia="zh-CN"/>
        </w:rPr>
        <w:t>三、综合（10分）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21.（1）①确定比赛顺序   ②轮流上台朗诵   ③宣布比赛结果  （每空1分，共3分。）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420" w:firstLineChars="200"/>
        <w:jc w:val="left"/>
        <w:textAlignment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val="en-US" w:eastAsia="zh-CN"/>
        </w:rPr>
        <w:t>（2）示例：</w:t>
      </w:r>
      <w:r>
        <w:rPr>
          <w:rFonts w:ascii="Times New Roman" w:eastAsia="宋体" w:hAnsi="Times New Roman" w:hint="eastAsia"/>
          <w:lang w:eastAsia="zh-CN"/>
        </w:rPr>
        <w:t>我不赞成小文的观点（</w:t>
      </w:r>
      <w:r>
        <w:rPr>
          <w:rFonts w:ascii="Times New Roman" w:eastAsia="宋体" w:hAnsi="Times New Roman" w:hint="eastAsia"/>
          <w:lang w:val="en-US" w:eastAsia="zh-CN"/>
        </w:rPr>
        <w:t>1分</w:t>
      </w:r>
      <w:r>
        <w:rPr>
          <w:rFonts w:ascii="Times New Roman" w:eastAsia="宋体" w:hAnsi="Times New Roman" w:hint="eastAsia"/>
          <w:lang w:eastAsia="zh-CN"/>
        </w:rPr>
        <w:t>）。</w:t>
      </w:r>
      <w:r>
        <w:rPr>
          <w:rFonts w:ascii="Times New Roman" w:eastAsia="宋体" w:hAnsi="Times New Roman"/>
        </w:rPr>
        <w:t>一个人能</w:t>
      </w:r>
      <w:r>
        <w:rPr>
          <w:rFonts w:ascii="Times New Roman" w:eastAsia="宋体" w:hAnsi="Times New Roman" w:hint="eastAsia"/>
          <w:lang w:eastAsia="zh-CN"/>
        </w:rPr>
        <w:t>否</w:t>
      </w:r>
      <w:r>
        <w:rPr>
          <w:rFonts w:ascii="Times New Roman" w:eastAsia="宋体" w:hAnsi="Times New Roman"/>
        </w:rPr>
        <w:t>很好地生存，不仅取决于</w:t>
      </w:r>
      <w:r>
        <w:rPr>
          <w:rFonts w:ascii="Times New Roman" w:eastAsia="宋体" w:hAnsi="Times New Roman" w:hint="eastAsia"/>
          <w:lang w:eastAsia="zh-CN"/>
        </w:rPr>
        <w:t>自身</w:t>
      </w:r>
      <w:r>
        <w:rPr>
          <w:rFonts w:ascii="Times New Roman" w:eastAsia="宋体" w:hAnsi="Times New Roman"/>
        </w:rPr>
        <w:t>是否努力，也与当时的社会制度</w:t>
      </w:r>
      <w:r>
        <w:rPr>
          <w:rFonts w:ascii="Times New Roman" w:eastAsia="宋体" w:hAnsi="Times New Roman" w:hint="eastAsia"/>
          <w:lang w:eastAsia="zh-CN"/>
        </w:rPr>
        <w:t>关系甚密</w:t>
      </w:r>
      <w:r>
        <w:rPr>
          <w:rFonts w:ascii="Times New Roman" w:eastAsia="宋体" w:hAnsi="Times New Roman"/>
        </w:rPr>
        <w:t>。如</w:t>
      </w:r>
      <w:r>
        <w:rPr>
          <w:rFonts w:ascii="Times New Roman" w:eastAsia="宋体" w:hAnsi="Times New Roman" w:hint="eastAsia"/>
          <w:lang w:eastAsia="zh-CN"/>
        </w:rPr>
        <w:t>出身农村的</w:t>
      </w:r>
      <w:r>
        <w:rPr>
          <w:rFonts w:ascii="Times New Roman" w:eastAsia="宋体" w:hAnsi="Times New Roman"/>
        </w:rPr>
        <w:t>祥子，</w:t>
      </w:r>
      <w:r>
        <w:rPr>
          <w:rFonts w:ascii="Times New Roman" w:eastAsia="宋体" w:hAnsi="Times New Roman" w:hint="eastAsia"/>
          <w:lang w:eastAsia="zh-CN"/>
        </w:rPr>
        <w:t>为实现“拥有一辆自己的洋车”的梦想，他勤劳努力，但历经了“三起三落”后，自甘堕落为地痞流氓（</w:t>
      </w:r>
      <w:r>
        <w:rPr>
          <w:rFonts w:ascii="Times New Roman" w:eastAsia="宋体" w:hAnsi="Times New Roman" w:hint="eastAsia"/>
          <w:lang w:val="en-US" w:eastAsia="zh-CN"/>
        </w:rPr>
        <w:t>2分</w:t>
      </w:r>
      <w:r>
        <w:rPr>
          <w:rFonts w:ascii="Times New Roman" w:eastAsia="宋体" w:hAnsi="Times New Roman" w:hint="eastAsia"/>
          <w:lang w:eastAsia="zh-CN"/>
        </w:rPr>
        <w:t>）。造成他命运悲剧的，</w:t>
      </w:r>
      <w:r>
        <w:rPr>
          <w:rFonts w:ascii="Times New Roman" w:eastAsia="宋体" w:hAnsi="Times New Roman"/>
        </w:rPr>
        <w:t>是</w:t>
      </w:r>
      <w:r>
        <w:rPr>
          <w:rFonts w:ascii="Times New Roman" w:eastAsia="宋体" w:hAnsi="Times New Roman" w:hint="eastAsia"/>
          <w:lang w:eastAsia="zh-CN"/>
        </w:rPr>
        <w:t>当时的黑暗制度（</w:t>
      </w:r>
      <w:r>
        <w:rPr>
          <w:rFonts w:ascii="Times New Roman" w:eastAsia="宋体" w:hAnsi="Times New Roman" w:hint="eastAsia"/>
          <w:lang w:val="en-US" w:eastAsia="zh-CN"/>
        </w:rPr>
        <w:t>1分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/>
        </w:rPr>
        <w:t>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ind w:firstLine="420" w:firstLineChars="200"/>
        <w:jc w:val="left"/>
        <w:textAlignment w:val="center"/>
        <w:rPr>
          <w:rFonts w:ascii="Times New Roman" w:eastAsia="宋体" w:hAnsi="Times New Roman" w:hint="eastAsia"/>
          <w:spacing w:val="-6"/>
          <w:lang w:val="en-US" w:eastAsia="zh-CN"/>
        </w:rPr>
      </w:pPr>
      <w:r>
        <w:rPr>
          <w:rFonts w:ascii="Times New Roman" w:eastAsia="宋体" w:hAnsi="Times New Roman" w:hint="eastAsia"/>
          <w:spacing w:val="-6"/>
          <w:lang w:val="en-US" w:eastAsia="zh-CN"/>
        </w:rPr>
        <w:t>（3）</w:t>
      </w:r>
      <w:r>
        <w:rPr>
          <w:rFonts w:ascii="Times New Roman" w:eastAsia="宋体" w:hAnsi="Times New Roman"/>
          <w:spacing w:val="-6"/>
        </w:rPr>
        <w:t>①连人带车被大兵捉走</w:t>
      </w:r>
      <w:r>
        <w:rPr>
          <w:rFonts w:ascii="Times New Roman" w:eastAsia="宋体" w:hAnsi="Times New Roman" w:cs="Times New Roman"/>
          <w:spacing w:val="-6"/>
          <w:kern w:val="0"/>
          <w:sz w:val="24"/>
          <w:szCs w:val="24"/>
        </w:rPr>
        <w:t>  </w:t>
      </w:r>
      <w:r>
        <w:rPr>
          <w:rFonts w:ascii="Times New Roman" w:eastAsia="宋体" w:hAnsi="Times New Roman"/>
          <w:spacing w:val="-6"/>
        </w:rPr>
        <w:t>②与虎妞结婚，虎妞为其买车</w:t>
      </w:r>
      <w:r>
        <w:rPr>
          <w:rFonts w:ascii="Times New Roman" w:eastAsia="宋体" w:hAnsi="Times New Roman" w:cs="Times New Roman"/>
          <w:spacing w:val="-6"/>
          <w:kern w:val="0"/>
          <w:sz w:val="24"/>
          <w:szCs w:val="24"/>
        </w:rPr>
        <w:t>  </w:t>
      </w:r>
      <w:r>
        <w:rPr>
          <w:rFonts w:ascii="Times New Roman" w:eastAsia="宋体" w:hAnsi="Times New Roman"/>
          <w:spacing w:val="-6"/>
        </w:rPr>
        <w:t>③</w:t>
      </w:r>
      <w:r>
        <w:rPr>
          <w:rFonts w:ascii="Times New Roman" w:eastAsia="宋体" w:hAnsi="Times New Roman" w:hint="eastAsia"/>
          <w:spacing w:val="-6"/>
          <w:lang w:eastAsia="zh-CN"/>
        </w:rPr>
        <w:t>得知</w:t>
      </w:r>
      <w:r>
        <w:rPr>
          <w:rFonts w:ascii="Times New Roman" w:eastAsia="宋体" w:hAnsi="Times New Roman"/>
          <w:spacing w:val="-6"/>
        </w:rPr>
        <w:t>小福子</w:t>
      </w:r>
      <w:r>
        <w:rPr>
          <w:rFonts w:ascii="Times New Roman" w:eastAsia="宋体" w:hAnsi="Times New Roman" w:hint="eastAsia"/>
          <w:spacing w:val="-6"/>
          <w:lang w:eastAsia="zh-CN"/>
        </w:rPr>
        <w:t>自缢身亡（每空</w:t>
      </w:r>
      <w:r>
        <w:rPr>
          <w:rFonts w:ascii="Times New Roman" w:eastAsia="宋体" w:hAnsi="Times New Roman" w:hint="eastAsia"/>
          <w:spacing w:val="-6"/>
          <w:lang w:val="en-US" w:eastAsia="zh-CN"/>
        </w:rPr>
        <w:t>1分，共3分。</w:t>
      </w:r>
      <w:r>
        <w:rPr>
          <w:rFonts w:ascii="Times New Roman" w:eastAsia="宋体" w:hAnsi="Times New Roman" w:hint="eastAsia"/>
          <w:spacing w:val="-6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exact"/>
        <w:textAlignment w:val="auto"/>
        <w:rPr>
          <w:rFonts w:ascii="Times New Roman" w:eastAsia="黑体" w:hAnsi="Times New Roman" w:cs="宋体" w:hint="eastAsia"/>
          <w:sz w:val="21"/>
          <w:lang w:val="en-US" w:eastAsia="zh-CN"/>
        </w:rPr>
      </w:pPr>
      <w:r>
        <w:rPr>
          <w:rFonts w:ascii="Times New Roman" w:eastAsia="黑体" w:hAnsi="Times New Roman" w:cs="宋体" w:hint="eastAsia"/>
          <w:sz w:val="21"/>
          <w:lang w:val="en-US" w:eastAsia="zh-CN"/>
        </w:rPr>
        <w:t>四、写作（50分）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exact"/>
        <w:jc w:val="center"/>
        <w:textAlignment w:val="auto"/>
        <w:rPr>
          <w:rFonts w:ascii="Times New Roman" w:hAnsi="Times New Roman"/>
          <w:szCs w:val="21"/>
        </w:rPr>
      </w:pPr>
      <w:r>
        <w:rPr>
          <w:rFonts w:ascii="Times New Roman" w:eastAsia="宋体" w:hAnsi="Times New Roman" w:cs="宋体" w:hint="eastAsia"/>
          <w:lang w:val="en-US" w:eastAsia="zh-CN"/>
        </w:rPr>
        <w:t>22.</w:t>
      </w:r>
      <w:r>
        <w:rPr>
          <w:rFonts w:ascii="Times New Roman" w:hAnsi="Times New Roman" w:cs="楷体" w:hint="eastAsia"/>
          <w:color w:val="000000"/>
          <w:szCs w:val="21"/>
        </w:rPr>
        <w:t>评分细则</w:t>
      </w:r>
    </w:p>
    <w:tbl>
      <w:tblPr>
        <w:tblStyle w:val="TableNormal"/>
        <w:tblpPr w:leftFromText="180" w:rightFromText="180" w:vertAnchor="text" w:horzAnchor="page" w:tblpXSpec="center" w:tblpY="15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455"/>
        <w:gridCol w:w="1630"/>
        <w:gridCol w:w="1631"/>
        <w:gridCol w:w="2804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等次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选材立意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（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20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分）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语言表达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（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20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分）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思路结构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（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10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分）</w:t>
            </w:r>
          </w:p>
        </w:tc>
        <w:tc>
          <w:tcPr>
            <w:tcW w:w="28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操作细则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一类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50~46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切合题意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中心突出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内容充实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立意正确、深刻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感情真挚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行文流畅、简洁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语言准确、生动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表达方式、表现手法多样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符合文体要求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结构严谨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层次清晰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构思新颖、巧妙</w:t>
            </w:r>
          </w:p>
        </w:tc>
        <w:tc>
          <w:tcPr>
            <w:tcW w:w="2804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一类基准分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48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分，基本符合三项条件得基准分；三项中有一项富有特色，其他两项达到二类，可进入一类。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20~19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20~19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10~9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2804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二类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45~41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切合题意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中心明确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内容充实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立意正确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感情真实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文从字顺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语言比较生动能运用多种表达方式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10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10"/>
                <w:sz w:val="18"/>
                <w:szCs w:val="18"/>
              </w:rPr>
              <w:t>符合文体要求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10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10"/>
                <w:sz w:val="18"/>
                <w:szCs w:val="18"/>
              </w:rPr>
              <w:t>结构紧凑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10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10"/>
                <w:sz w:val="18"/>
                <w:szCs w:val="18"/>
              </w:rPr>
              <w:t>层次清楚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10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10"/>
                <w:sz w:val="18"/>
                <w:szCs w:val="18"/>
              </w:rPr>
              <w:t>构思新颖</w:t>
            </w:r>
          </w:p>
        </w:tc>
        <w:tc>
          <w:tcPr>
            <w:tcW w:w="2804" w:type="dxa"/>
            <w:vMerge w:val="restart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二类基准分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43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分，基本符合三项条件得基准分；内容选材和语言表达有一项较好的，酌情加分；有一项有欠缺的酌情减分。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书写不规范，卷面不整洁，在语言部分扣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1~3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分。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18~17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18~17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10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10"/>
                <w:sz w:val="18"/>
                <w:szCs w:val="18"/>
              </w:rPr>
              <w:t>9</w:t>
            </w: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楷体" w:hAnsi="Times New Roman"/>
                <w:spacing w:val="-10"/>
                <w:sz w:val="18"/>
                <w:szCs w:val="18"/>
              </w:rPr>
              <w:t>8</w:t>
            </w:r>
            <w:r>
              <w:rPr>
                <w:rFonts w:ascii="Times New Roman" w:eastAsia="楷体" w:hAnsi="Times New Roman" w:cs="楷体" w:hint="eastAsia"/>
                <w:spacing w:val="-10"/>
                <w:sz w:val="18"/>
                <w:szCs w:val="18"/>
              </w:rPr>
              <w:t>分</w:t>
            </w:r>
          </w:p>
        </w:tc>
        <w:tc>
          <w:tcPr>
            <w:tcW w:w="2804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三类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40~35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符合题意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中心较明确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内容较充实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语言通顺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表达尚好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符合文体要求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结构完整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层次比较清楚</w:t>
            </w:r>
          </w:p>
        </w:tc>
        <w:tc>
          <w:tcPr>
            <w:tcW w:w="28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三类基准分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37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分，基本符合三项条件得基准分；其中两项较好的，酌情加分；有欠缺的酌情减分。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字迹不清，书写不规范，卷面不整洁，标点错误多，在语言部分扣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1~3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分。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16~15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16~15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7~6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2804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四类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34~30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基本符合题意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中心基本明确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内容尚充实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语言基本通顺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有少量语病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基本符合文体要求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结构尚完整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层次尚清楚</w:t>
            </w:r>
          </w:p>
        </w:tc>
        <w:tc>
          <w:tcPr>
            <w:tcW w:w="28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eastAsia="楷体" w:hAnsi="Times New Roman" w:cs="楷体"/>
                <w:spacing w:val="4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4"/>
                <w:sz w:val="18"/>
                <w:szCs w:val="18"/>
              </w:rPr>
              <w:t>四类基准分</w:t>
            </w:r>
            <w:r>
              <w:rPr>
                <w:rFonts w:ascii="Times New Roman" w:eastAsia="楷体" w:hAnsi="Times New Roman"/>
                <w:spacing w:val="4"/>
                <w:sz w:val="18"/>
                <w:szCs w:val="18"/>
              </w:rPr>
              <w:t>32</w:t>
            </w:r>
            <w:r>
              <w:rPr>
                <w:rFonts w:ascii="Times New Roman" w:eastAsia="楷体" w:hAnsi="Times New Roman" w:cs="楷体" w:hint="eastAsia"/>
                <w:spacing w:val="4"/>
                <w:sz w:val="18"/>
                <w:szCs w:val="18"/>
              </w:rPr>
              <w:t>分，基本符合三项条件得基准分；其中一项在三类的，酌情加分；有欠缺的酌情减分。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字迹不清，书写不规范，卷面不整洁，标点错误多，在语言部分扣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1~3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分。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14~13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14~13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5~4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2804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五类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29~20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偏离题意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中心不明确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语句不通顺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语病比较多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不符合文体要求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结构层次混乱</w:t>
            </w:r>
          </w:p>
        </w:tc>
        <w:tc>
          <w:tcPr>
            <w:tcW w:w="28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五类基准分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25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分，基本符合三项条件得基准分；其中一项在四类的，酌情加分。字迹不清，书写不规范，卷面不整洁，标点错误多，在语言部分扣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1~3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分。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12~10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12~10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3~2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2804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六类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（</w:t>
            </w: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19~0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分）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严重偏离题意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文理不通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不符合文体要求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结构不完整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层次混乱</w:t>
            </w:r>
          </w:p>
        </w:tc>
        <w:tc>
          <w:tcPr>
            <w:tcW w:w="280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六类基准分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15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分，基本符合三项条件得基准分；其中一项在五类的，酌情加分。不足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300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字，在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15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分以下。字迹不清，书写不规范，卷面不整洁，标点错误多，在语言部分扣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1~3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分。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/>
          <w:jc w:val="center"/>
        </w:trPr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分项得分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z w:val="18"/>
                <w:szCs w:val="18"/>
              </w:rPr>
              <w:t>9</w:t>
            </w: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0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</w:t>
            </w:r>
          </w:p>
        </w:tc>
        <w:tc>
          <w:tcPr>
            <w:tcW w:w="16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pacing w:val="-6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9~0</w:t>
            </w:r>
            <w:r>
              <w:rPr>
                <w:rFonts w:ascii="Times New Roman" w:eastAsia="楷体" w:hAnsi="Times New Roman" w:cs="楷体" w:hint="eastAsia"/>
                <w:spacing w:val="-6"/>
                <w:sz w:val="18"/>
                <w:szCs w:val="18"/>
              </w:rPr>
              <w:t>分</w:t>
            </w:r>
          </w:p>
        </w:tc>
        <w:tc>
          <w:tcPr>
            <w:tcW w:w="16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  <w:r>
              <w:rPr>
                <w:rFonts w:ascii="Times New Roman" w:eastAsia="楷体" w:hAnsi="Times New Roman"/>
                <w:sz w:val="18"/>
                <w:szCs w:val="18"/>
              </w:rPr>
              <w:t>1</w:t>
            </w:r>
            <w:r>
              <w:rPr>
                <w:rFonts w:ascii="Times New Roman" w:eastAsia="楷体" w:hAnsi="Times New Roman"/>
                <w:spacing w:val="-6"/>
                <w:sz w:val="18"/>
                <w:szCs w:val="18"/>
              </w:rPr>
              <w:t>~</w:t>
            </w:r>
            <w:r>
              <w:rPr>
                <w:rFonts w:ascii="Times New Roman" w:eastAsia="楷体" w:hAnsi="Times New Roman"/>
                <w:sz w:val="18"/>
                <w:szCs w:val="18"/>
              </w:rPr>
              <w:t>0</w:t>
            </w:r>
            <w:r>
              <w:rPr>
                <w:rFonts w:ascii="Times New Roman" w:eastAsia="楷体" w:hAnsi="Times New Roman" w:cs="楷体" w:hint="eastAsia"/>
                <w:sz w:val="18"/>
                <w:szCs w:val="18"/>
              </w:rPr>
              <w:t>分</w:t>
            </w:r>
          </w:p>
        </w:tc>
        <w:tc>
          <w:tcPr>
            <w:tcW w:w="2804" w:type="dxa"/>
            <w:vMerge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eastAsia="楷体" w:hAnsi="Times New Roman" w:cs="楷体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100" w:lineRule="exact"/>
        <w:textAlignment w:val="auto"/>
        <w:rPr>
          <w:rFonts w:ascii="Times New Roman" w:eastAsia="宋体" w:hAnsi="Times New Roman" w:hint="default"/>
          <w:sz w:val="10"/>
          <w:szCs w:val="10"/>
          <w:lang w:val="en-US" w:eastAsia="zh-CN"/>
        </w:rPr>
      </w:pPr>
      <w:r>
        <w:rPr>
          <w:rFonts w:ascii="Times New Roman" w:eastAsia="宋体" w:hAnsi="Times New Roman" w:hint="default"/>
          <w:sz w:val="10"/>
          <w:szCs w:val="10"/>
          <w:lang w:val="en-US" w:eastAsia="zh-CN"/>
        </w:rPr>
        <w:br w:type="page"/>
      </w:r>
      <w:r>
        <w:rPr>
          <w:rFonts w:ascii="Times New Roman" w:eastAsia="宋体" w:hAnsi="Times New Roman" w:hint="default"/>
          <w:sz w:val="10"/>
          <w:szCs w:val="10"/>
          <w:lang w:val="en-US" w:eastAsia="zh-CN"/>
        </w:rPr>
        <w:drawing>
          <wp:inline>
            <wp:extent cx="6120130" cy="7324413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134" w:right="1134" w:bottom="1134" w:left="1134" w:header="794" w:footer="794" w:gutter="0"/>
      <w:cols w:num="1" w:space="0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eastAsia="宋体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1A509F"/>
    <w:rsid w:val="004151FC"/>
    <w:rsid w:val="00C02FC6"/>
    <w:rsid w:val="03655CA8"/>
    <w:rsid w:val="06A66F04"/>
    <w:rsid w:val="0D4B23B2"/>
    <w:rsid w:val="106D0892"/>
    <w:rsid w:val="11CB1D14"/>
    <w:rsid w:val="11D621F3"/>
    <w:rsid w:val="164B1F34"/>
    <w:rsid w:val="172808DF"/>
    <w:rsid w:val="18053337"/>
    <w:rsid w:val="18DE68FB"/>
    <w:rsid w:val="1C8D425A"/>
    <w:rsid w:val="21162880"/>
    <w:rsid w:val="23B67A29"/>
    <w:rsid w:val="274D18F1"/>
    <w:rsid w:val="2816416B"/>
    <w:rsid w:val="2961387B"/>
    <w:rsid w:val="2ACF43E2"/>
    <w:rsid w:val="2F0B32F8"/>
    <w:rsid w:val="318C368F"/>
    <w:rsid w:val="318D4E0C"/>
    <w:rsid w:val="39924354"/>
    <w:rsid w:val="3A1A509F"/>
    <w:rsid w:val="3A8D375B"/>
    <w:rsid w:val="3B74747C"/>
    <w:rsid w:val="3B931E9A"/>
    <w:rsid w:val="40D24434"/>
    <w:rsid w:val="459D73E9"/>
    <w:rsid w:val="4EED484C"/>
    <w:rsid w:val="51960CEF"/>
    <w:rsid w:val="58E6255C"/>
    <w:rsid w:val="5AF03FCE"/>
    <w:rsid w:val="61E6254A"/>
    <w:rsid w:val="661F2C0A"/>
    <w:rsid w:val="662E0AAB"/>
    <w:rsid w:val="67F86CD6"/>
    <w:rsid w:val="6B0F5943"/>
    <w:rsid w:val="6B8C2AEF"/>
    <w:rsid w:val="6D927195"/>
    <w:rsid w:val="725974A3"/>
    <w:rsid w:val="78FE2B52"/>
    <w:rsid w:val="7A3507F6"/>
    <w:rsid w:val="7ADE4C1B"/>
    <w:rsid w:val="7CBD3469"/>
    <w:rsid w:val="7CC22C54"/>
    <w:rsid w:val="7E4A593E"/>
  </w:rsids>
  <w:docVars>
    <w:docVar w:name="commondata" w:val="eyJoZGlkIjoiYzMzYTU3MmY1ZTIyZmQwZTczYTc4N2QzOTNiNDYzN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adjustRightInd w:val="0"/>
      <w:snapToGrid w:val="0"/>
      <w:spacing w:after="200"/>
    </w:pPr>
    <w:rPr>
      <w:rFonts w:ascii="Tahoma" w:hAnsi="Tahoma" w:eastAsiaTheme="minorEastAsia" w:cs="Times New Roman"/>
      <w:sz w:val="21"/>
      <w:szCs w:val="21"/>
      <w:u w:val="none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spacing w:before="71"/>
      <w:ind w:left="228"/>
    </w:pPr>
    <w:rPr>
      <w:rFonts w:ascii="Times New Roman" w:eastAsia="Times New Roman" w:hAnsi="Times New Roman" w:cs="Times New Roman"/>
      <w:szCs w:val="21"/>
      <w:lang w:val="zh-CN" w:bidi="zh-CN"/>
    </w:rPr>
  </w:style>
  <w:style w:type="paragraph" w:styleId="CommentText">
    <w:name w:val="annotation text"/>
    <w:basedOn w:val="Normal"/>
    <w:qFormat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2640</Words>
  <Characters>2798</Characters>
  <Application>Microsoft Office Word</Application>
  <DocSecurity>0</DocSecurity>
  <Lines>0</Lines>
  <Paragraphs>0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南瓜</dc:creator>
  <cp:lastModifiedBy>南瓜</cp:lastModifiedBy>
  <cp:revision>1</cp:revision>
  <dcterms:created xsi:type="dcterms:W3CDTF">2023-02-02T09:46:00Z</dcterms:created>
  <dcterms:modified xsi:type="dcterms:W3CDTF">2023-04-25T03:21:18Z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