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10998200</wp:posOffset>
            </wp:positionV>
            <wp:extent cx="2794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1、D2、A3、C4、D5、A6、C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（1） 深林人不知  （2）此夜曲中闻折柳  （3）散入春风满洛城  （4）百般红紫斗芳菲  （5）朔气传金柝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（6）孤岂欲卿治经为博士邪 （7）马上相逢无纸笔  凭君传语报平安  （8） 双兔傍地走  安能辨我是雄雌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二、8、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(1)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u w:val="single"/>
        </w:rPr>
        <w:t>__读书须持谦逊态度。__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(2)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u w:val="none"/>
        </w:rPr>
        <w:t>示例：生活里没有书籍，就好像植物没有土壤；智慧里没有书籍，就好像航船没有舵手。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三、（一）9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．D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．(1)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u w:val="none"/>
        </w:rPr>
        <w:t>只是应当粗略地阅读，了解历史罢了。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u w:val="none"/>
        </w:rPr>
        <w:t>(2)我经常读书，自己觉得是有很多好处的。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u w:val="none"/>
        </w:rPr>
        <w:t>吴下阿蒙：比喻缺少学识才干的人。刮目相待：指去掉旧日的看法，用新的眼光来看待人或事物。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（二）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13.①“我”来到川藏交界处的偏僻山村,遇到母子俩。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②“我”跟随着母子俩,看见他们捞月亮。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④“我”深受触动,回城后接母子俩去医治眼病。(每点1分,共3分)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14.交代了故事发生的时间、地点、环境;(1分)点明了“我”当时的心境;(1分)设置悬念,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w w:val="99"/>
          <w:sz w:val="28"/>
          <w:szCs w:val="28"/>
        </w:rPr>
        <w:t>激发读者的阅读兴趣,引出下文;(1分)为下文写“我”遇见母子俩捞月亮的情节做铺垫;(1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分)与结尾捞起“迷途之心”的内容相呼应(或“与文末‘我’的转变形成对比”)。(1分)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15.母亲不惜自己的命也要为儿子治好病的那番话震撼了“我”;母亲辛勤劳动,拼命攒钱为儿子治眼病的行为打动了“我”;母亲的善良、真诚及对“我”的热情招待感动了“我”;母亲为儿子捞月亮的举动唤醒了“我”,让“我”懂得要珍惜人世间一切美好的事物。(每点1分,共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16.“捞月亮”既指母亲给儿子捞起映在水中的月亮,给了儿子生活的希望与期待;也指母亲努力攒钱为儿子治眼病,表现了母亲对未来生活充满了美好的期待;还指母亲的言行捞起了“我”的迷途之心,拯救了“我”的灵魂。(4分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（三）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shd w:val="clear" w:color="auto" w:fill="FFFFFF"/>
          <w:lang w:bidi="ar"/>
        </w:rPr>
        <w:t>12.（3分） C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shd w:val="clear" w:color="auto" w:fill="FFFFFF"/>
          <w:lang w:bidi="ar"/>
        </w:rPr>
        <w:t>13（4分）①突出老王当时病情严重，暗示老王将不久于人世；  ②老王在如此情况下还为作者送东西，反衬老王内心的善良。（各2分，意对即可）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shd w:val="clear" w:color="auto" w:fill="FFFFFF"/>
          <w:lang w:bidi="ar"/>
        </w:rPr>
        <w:t>14.(5分)（答到其中5点即可，每点1分。完全照抄原文语句回答的不给分。）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shd w:val="clear" w:color="auto" w:fill="FFFFFF"/>
          <w:lang w:bidi="ar"/>
        </w:rPr>
        <w:t>①对老王的病感到吃惊； ②询问老王身体情况； ③接了鸡蛋、香油后表示感谢； ④给老王钱； ⑤礼貌对待老王（或：给老王开门，目送他下楼梯。）； ⑥对没请他坐下喝茶感到抱歉； ⑦担忧他怎么回到家。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shd w:val="clear" w:color="auto" w:fill="FFFFFF"/>
          <w:lang w:eastAsia="zh-CN" w:bidi="ar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shd w:val="clear" w:color="auto" w:fill="FFFFFF"/>
          <w:lang w:eastAsia="zh-CN" w:bidi="ar"/>
        </w:rPr>
        <w:t>作文。略。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8"/>
          <w:szCs w:val="28"/>
          <w:shd w:val="clear" w:color="auto" w:fill="FFFFFF"/>
          <w:lang w:eastAsia="zh-CN" w:bidi="ar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BBCE3C"/>
    <w:multiLevelType w:val="singleLevel"/>
    <w:tmpl w:val="B5BBCE3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2B8BAE"/>
    <w:multiLevelType w:val="singleLevel"/>
    <w:tmpl w:val="772B8BAE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C62679B"/>
    <w:rsid w:val="54221D78"/>
    <w:rsid w:val="5908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360" w:lineRule="exact"/>
      <w:jc w:val="center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2023-05-16T13:04:00Z</dcterms:created>
  <dc:creator>Administrator</dc:creator>
  <cp:lastModifiedBy>Administrator</cp:lastModifiedBy>
  <dcterms:modified xsi:type="dcterms:W3CDTF">2023-09-07T08:54:51Z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